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10D" w:rsidRDefault="0036510D" w:rsidP="0036510D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  <w:lang w:val="pl-PL"/>
        </w:rPr>
      </w:pPr>
    </w:p>
    <w:p w:rsidR="0036510D" w:rsidRDefault="0036510D" w:rsidP="00365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/>
          <w:b/>
          <w:sz w:val="36"/>
          <w:szCs w:val="36"/>
          <w:lang w:val="pl-PL"/>
        </w:rPr>
      </w:pPr>
      <w:r>
        <w:rPr>
          <w:rFonts w:ascii="Arial" w:hAnsi="Arial"/>
          <w:b/>
          <w:sz w:val="36"/>
          <w:szCs w:val="36"/>
          <w:lang w:val="pl-PL"/>
        </w:rPr>
        <w:t xml:space="preserve">CZĘŚĆ OPISOWA </w:t>
      </w:r>
    </w:p>
    <w:p w:rsidR="0036510D" w:rsidRPr="00550DCE" w:rsidRDefault="0036510D" w:rsidP="00365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/>
          <w:b/>
          <w:sz w:val="36"/>
          <w:szCs w:val="36"/>
          <w:lang w:val="pl-PL"/>
        </w:rPr>
      </w:pPr>
      <w:r w:rsidRPr="00550DCE">
        <w:rPr>
          <w:rFonts w:ascii="Arial" w:hAnsi="Arial"/>
          <w:b/>
          <w:sz w:val="36"/>
          <w:szCs w:val="36"/>
          <w:lang w:val="pl-PL"/>
        </w:rPr>
        <w:t xml:space="preserve">PROJEKTU </w:t>
      </w:r>
      <w:r>
        <w:rPr>
          <w:rFonts w:ascii="Arial" w:hAnsi="Arial"/>
          <w:b/>
          <w:sz w:val="36"/>
          <w:szCs w:val="36"/>
          <w:lang w:val="pl-PL"/>
        </w:rPr>
        <w:t>ZAGOSPODAROWANIA TERENU</w:t>
      </w:r>
    </w:p>
    <w:p w:rsidR="0036510D" w:rsidRDefault="0036510D" w:rsidP="0036510D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  <w:lang w:val="pl-PL"/>
        </w:rPr>
      </w:pPr>
    </w:p>
    <w:p w:rsidR="0036510D" w:rsidRPr="00C37A32" w:rsidRDefault="0036510D" w:rsidP="00365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b/>
          <w:bCs/>
          <w:color w:val="000000"/>
          <w:u w:val="single"/>
          <w:lang w:val="pl-PL"/>
        </w:rPr>
        <w:t>PRZEDMIOT</w:t>
      </w:r>
      <w:r w:rsidRPr="00C37A32">
        <w:rPr>
          <w:rFonts w:ascii="Arial" w:hAnsi="Arial" w:cs="Arial"/>
          <w:b/>
          <w:bCs/>
          <w:color w:val="000000"/>
          <w:u w:val="single"/>
          <w:lang w:val="pl-PL"/>
        </w:rPr>
        <w:t xml:space="preserve"> ZAMIERZENIA BUDOWLANEGO</w:t>
      </w:r>
    </w:p>
    <w:p w:rsidR="0036510D" w:rsidRPr="00CA0784" w:rsidRDefault="0036510D" w:rsidP="0036510D">
      <w:pPr>
        <w:rPr>
          <w:rFonts w:ascii="Arial" w:hAnsi="Arial"/>
          <w:sz w:val="16"/>
          <w:szCs w:val="16"/>
          <w:lang w:val="pl-PL"/>
        </w:rPr>
      </w:pPr>
    </w:p>
    <w:p w:rsidR="007E24CC" w:rsidRPr="00102012" w:rsidRDefault="0036510D" w:rsidP="00102012">
      <w:pPr>
        <w:jc w:val="both"/>
        <w:rPr>
          <w:rFonts w:ascii="Arial" w:hAnsi="Arial" w:cs="Arial"/>
          <w:sz w:val="22"/>
          <w:szCs w:val="22"/>
          <w:lang w:val="pl-PL"/>
        </w:rPr>
      </w:pPr>
      <w:r w:rsidRPr="006B5CC3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Przedmiotem zamierzenia budowlanego jest </w:t>
      </w:r>
      <w:r w:rsidR="007E24CC" w:rsidRPr="006B5CC3">
        <w:rPr>
          <w:rFonts w:ascii="Arial" w:hAnsi="Arial"/>
          <w:sz w:val="22"/>
          <w:szCs w:val="22"/>
          <w:lang w:val="pl-PL"/>
        </w:rPr>
        <w:t>"</w:t>
      </w:r>
      <w:r w:rsidR="006B5CC3" w:rsidRPr="006B5CC3">
        <w:rPr>
          <w:rFonts w:ascii="Arial" w:hAnsi="Arial" w:cs="Arial"/>
          <w:sz w:val="22"/>
          <w:szCs w:val="22"/>
          <w:lang w:val="pl-PL"/>
        </w:rPr>
        <w:t xml:space="preserve"> ROZBUDOW, PRZEBUDOWA </w:t>
      </w:r>
      <w:r w:rsidR="00102012">
        <w:rPr>
          <w:rFonts w:ascii="Arial" w:hAnsi="Arial" w:cs="Arial"/>
          <w:sz w:val="22"/>
          <w:szCs w:val="22"/>
          <w:lang w:val="pl-PL"/>
        </w:rPr>
        <w:br/>
      </w:r>
      <w:r w:rsidR="006B5CC3" w:rsidRPr="006B5CC3">
        <w:rPr>
          <w:rFonts w:ascii="Arial" w:hAnsi="Arial" w:cs="Arial"/>
          <w:sz w:val="22"/>
          <w:szCs w:val="22"/>
          <w:lang w:val="pl-PL"/>
        </w:rPr>
        <w:t>I NADBUDOWA BUDYNKU Z PRZEZNACZENIEM NA POMIESZCZENIA BIUROWE DLA STAROSTWA POWIATOWEGO W SIERPCU Sierpc ul. Kopernika 8</w:t>
      </w:r>
      <w:r w:rsidR="00102012">
        <w:rPr>
          <w:rFonts w:ascii="Arial" w:hAnsi="Arial" w:cs="Arial"/>
          <w:sz w:val="22"/>
          <w:szCs w:val="22"/>
          <w:lang w:val="pl-PL"/>
        </w:rPr>
        <w:t xml:space="preserve"> </w:t>
      </w:r>
      <w:r w:rsidR="00CA173A" w:rsidRPr="00102012">
        <w:rPr>
          <w:rFonts w:ascii="Arial" w:hAnsi="Arial" w:cs="Arial"/>
          <w:sz w:val="22"/>
          <w:szCs w:val="22"/>
          <w:lang w:val="pl-PL"/>
        </w:rPr>
        <w:t>jedn ew. 142701_1 Sierpc</w:t>
      </w:r>
      <w:r w:rsidR="00102012">
        <w:rPr>
          <w:rFonts w:ascii="Arial" w:hAnsi="Arial" w:cs="Arial"/>
          <w:sz w:val="22"/>
          <w:szCs w:val="22"/>
          <w:lang w:val="pl-PL"/>
        </w:rPr>
        <w:t>,</w:t>
      </w:r>
      <w:r w:rsidR="00CA173A" w:rsidRPr="00102012">
        <w:rPr>
          <w:rFonts w:ascii="Arial" w:hAnsi="Arial" w:cs="Arial"/>
          <w:sz w:val="22"/>
          <w:szCs w:val="22"/>
          <w:lang w:val="pl-PL"/>
        </w:rPr>
        <w:t xml:space="preserve"> obręb 0001 Sierpc</w:t>
      </w:r>
      <w:r w:rsidR="00102012">
        <w:rPr>
          <w:rFonts w:ascii="Arial" w:hAnsi="Arial" w:cs="Arial"/>
          <w:sz w:val="22"/>
          <w:szCs w:val="22"/>
          <w:lang w:val="pl-PL"/>
        </w:rPr>
        <w:t>,</w:t>
      </w:r>
      <w:r w:rsidR="00CA173A" w:rsidRPr="00102012">
        <w:rPr>
          <w:rFonts w:ascii="Arial" w:hAnsi="Arial" w:cs="Arial"/>
          <w:sz w:val="22"/>
          <w:szCs w:val="22"/>
          <w:lang w:val="pl-PL"/>
        </w:rPr>
        <w:t xml:space="preserve"> działka 1564/2</w:t>
      </w:r>
      <w:r w:rsidR="00102012" w:rsidRPr="00102012">
        <w:rPr>
          <w:rFonts w:ascii="Arial" w:hAnsi="Arial" w:cs="Arial"/>
          <w:sz w:val="22"/>
          <w:szCs w:val="22"/>
          <w:lang w:val="pl-PL"/>
        </w:rPr>
        <w:t xml:space="preserve"> - </w:t>
      </w:r>
      <w:r w:rsidR="00D609E8" w:rsidRPr="00102012">
        <w:rPr>
          <w:rFonts w:ascii="Arial" w:hAnsi="Arial" w:cs="Arial"/>
          <w:sz w:val="22"/>
          <w:szCs w:val="22"/>
          <w:lang w:val="pl-PL"/>
        </w:rPr>
        <w:t>Zakres zamierzenia określono w części graficznej PZT</w:t>
      </w:r>
      <w:r w:rsidR="00102012">
        <w:rPr>
          <w:rFonts w:ascii="Arial" w:hAnsi="Arial" w:cs="Arial"/>
          <w:sz w:val="22"/>
          <w:szCs w:val="22"/>
          <w:lang w:val="pl-PL"/>
        </w:rPr>
        <w:t>.</w:t>
      </w:r>
    </w:p>
    <w:p w:rsidR="0036510D" w:rsidRPr="007E24CC" w:rsidRDefault="0036510D" w:rsidP="007E24CC">
      <w:pPr>
        <w:autoSpaceDE w:val="0"/>
        <w:autoSpaceDN w:val="0"/>
        <w:adjustRightInd w:val="0"/>
        <w:rPr>
          <w:sz w:val="16"/>
          <w:szCs w:val="16"/>
          <w:lang w:val="pl-PL"/>
        </w:rPr>
      </w:pPr>
    </w:p>
    <w:p w:rsidR="0036510D" w:rsidRPr="00C37A32" w:rsidRDefault="0036510D" w:rsidP="00365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ISTNIEJĄCY STAN ZAGOSPODAROWANIA TERENU</w:t>
      </w:r>
    </w:p>
    <w:p w:rsidR="0036510D" w:rsidRPr="00CA0784" w:rsidRDefault="0036510D" w:rsidP="0036510D">
      <w:pPr>
        <w:pStyle w:val="Tekstpodstawowy"/>
        <w:rPr>
          <w:sz w:val="16"/>
          <w:szCs w:val="16"/>
        </w:rPr>
      </w:pPr>
    </w:p>
    <w:p w:rsidR="007E24CC" w:rsidRPr="007E24CC" w:rsidRDefault="007E24CC" w:rsidP="007E24CC">
      <w:pPr>
        <w:jc w:val="both"/>
        <w:rPr>
          <w:rFonts w:ascii="Arial" w:hAnsi="Arial" w:cs="Arial"/>
          <w:sz w:val="22"/>
          <w:szCs w:val="22"/>
          <w:lang w:val="pl-PL"/>
        </w:rPr>
      </w:pPr>
      <w:r w:rsidRPr="007E24CC">
        <w:rPr>
          <w:rFonts w:ascii="Arial" w:hAnsi="Arial" w:cs="Arial"/>
          <w:sz w:val="22"/>
          <w:szCs w:val="22"/>
          <w:lang w:val="pl-PL"/>
        </w:rPr>
        <w:t>STAN ISTNIEJĄCY - Działka</w:t>
      </w:r>
      <w:r w:rsidR="00CA173A">
        <w:rPr>
          <w:rFonts w:ascii="Arial" w:hAnsi="Arial" w:cs="Arial"/>
          <w:sz w:val="22"/>
          <w:szCs w:val="22"/>
          <w:lang w:val="pl-PL"/>
        </w:rPr>
        <w:t xml:space="preserve"> </w:t>
      </w:r>
      <w:r w:rsidRPr="007E24CC">
        <w:rPr>
          <w:rFonts w:ascii="Arial" w:hAnsi="Arial"/>
          <w:sz w:val="22"/>
          <w:lang w:val="pl-PL"/>
        </w:rPr>
        <w:t>nr</w:t>
      </w:r>
      <w:r w:rsidR="00102012">
        <w:rPr>
          <w:rFonts w:ascii="Arial" w:hAnsi="Arial"/>
          <w:sz w:val="22"/>
          <w:lang w:val="pl-PL"/>
        </w:rPr>
        <w:t xml:space="preserve"> </w:t>
      </w:r>
      <w:r w:rsidR="00CA173A" w:rsidRPr="00CA173A">
        <w:rPr>
          <w:rFonts w:ascii="Arial" w:hAnsi="Arial" w:cs="Arial"/>
          <w:sz w:val="22"/>
          <w:szCs w:val="22"/>
          <w:lang w:val="pl-PL"/>
        </w:rPr>
        <w:t xml:space="preserve">1564/2 </w:t>
      </w:r>
      <w:r w:rsidR="00102012">
        <w:rPr>
          <w:rFonts w:ascii="Arial" w:hAnsi="Arial" w:cs="Arial"/>
          <w:sz w:val="22"/>
          <w:szCs w:val="22"/>
          <w:lang w:val="pl-PL"/>
        </w:rPr>
        <w:t>obręb 0001 Sierpc</w:t>
      </w:r>
      <w:r w:rsidR="00CA173A">
        <w:rPr>
          <w:rFonts w:ascii="Arial" w:hAnsi="Arial" w:cs="Arial"/>
          <w:sz w:val="22"/>
          <w:szCs w:val="22"/>
          <w:lang w:val="pl-PL"/>
        </w:rPr>
        <w:t>, jest w</w:t>
      </w:r>
      <w:r w:rsidRPr="007E24CC">
        <w:rPr>
          <w:rFonts w:ascii="Arial" w:hAnsi="Arial" w:cs="Arial"/>
          <w:sz w:val="22"/>
          <w:szCs w:val="22"/>
          <w:lang w:val="pl-PL"/>
        </w:rPr>
        <w:t xml:space="preserve"> dyspozycji Zamawiającego, </w:t>
      </w:r>
      <w:r w:rsidR="00102012">
        <w:rPr>
          <w:rFonts w:ascii="Arial" w:hAnsi="Arial" w:cs="Arial"/>
          <w:sz w:val="22"/>
          <w:szCs w:val="22"/>
          <w:lang w:val="pl-PL"/>
        </w:rPr>
        <w:t xml:space="preserve">przeznaczona </w:t>
      </w:r>
      <w:r w:rsidRPr="007E24CC">
        <w:rPr>
          <w:rFonts w:ascii="Arial" w:hAnsi="Arial" w:cs="Arial"/>
          <w:sz w:val="22"/>
          <w:szCs w:val="22"/>
          <w:lang w:val="pl-PL"/>
        </w:rPr>
        <w:t>na cele budowlane. Obszar zajęty przez działkę jest płaski. Działka jest uzbrojona w instalacje doziemne: energetyczne, wod-kan,</w:t>
      </w:r>
      <w:r w:rsidR="00CA173A">
        <w:rPr>
          <w:rFonts w:ascii="Arial" w:hAnsi="Arial" w:cs="Arial"/>
          <w:sz w:val="22"/>
          <w:szCs w:val="22"/>
          <w:lang w:val="pl-PL"/>
        </w:rPr>
        <w:t xml:space="preserve"> </w:t>
      </w:r>
      <w:r w:rsidRPr="007E24CC">
        <w:rPr>
          <w:rFonts w:ascii="Arial" w:hAnsi="Arial" w:cs="Arial"/>
          <w:sz w:val="22"/>
          <w:szCs w:val="22"/>
          <w:lang w:val="pl-PL"/>
        </w:rPr>
        <w:t>ciepłownicze, teletechniczne.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7E24CC">
        <w:rPr>
          <w:rFonts w:ascii="Arial" w:hAnsi="Arial" w:cs="Arial"/>
          <w:sz w:val="22"/>
          <w:szCs w:val="22"/>
          <w:lang w:val="pl-PL"/>
        </w:rPr>
        <w:t xml:space="preserve">Drogi na terenie są utwardzone. Na działce występuje zróżnicowana zieleń niska i trawniki. Działka w części </w:t>
      </w:r>
      <w:r w:rsidR="00CA173A">
        <w:rPr>
          <w:rFonts w:ascii="Arial" w:hAnsi="Arial" w:cs="Arial"/>
          <w:sz w:val="22"/>
          <w:szCs w:val="22"/>
          <w:lang w:val="pl-PL"/>
        </w:rPr>
        <w:t xml:space="preserve">podwórzowej </w:t>
      </w:r>
      <w:r w:rsidRPr="007E24CC">
        <w:rPr>
          <w:rFonts w:ascii="Arial" w:hAnsi="Arial" w:cs="Arial"/>
          <w:sz w:val="22"/>
          <w:szCs w:val="22"/>
          <w:lang w:val="pl-PL"/>
        </w:rPr>
        <w:t xml:space="preserve">jest ogrodzona. Dostęp na teren jest </w:t>
      </w:r>
      <w:r w:rsidR="00102012">
        <w:rPr>
          <w:rFonts w:ascii="Arial" w:hAnsi="Arial" w:cs="Arial"/>
          <w:sz w:val="22"/>
          <w:szCs w:val="22"/>
          <w:lang w:val="pl-PL"/>
        </w:rPr>
        <w:t xml:space="preserve">istniejącym </w:t>
      </w:r>
      <w:r w:rsidRPr="007E24CC">
        <w:rPr>
          <w:rFonts w:ascii="Arial" w:hAnsi="Arial" w:cs="Arial"/>
          <w:sz w:val="22"/>
          <w:szCs w:val="22"/>
          <w:lang w:val="pl-PL"/>
        </w:rPr>
        <w:t>wjazd</w:t>
      </w:r>
      <w:r w:rsidR="00CA173A">
        <w:rPr>
          <w:rFonts w:ascii="Arial" w:hAnsi="Arial" w:cs="Arial"/>
          <w:sz w:val="22"/>
          <w:szCs w:val="22"/>
          <w:lang w:val="pl-PL"/>
        </w:rPr>
        <w:t>em</w:t>
      </w:r>
      <w:r w:rsidR="00102012">
        <w:rPr>
          <w:rFonts w:ascii="Arial" w:hAnsi="Arial" w:cs="Arial"/>
          <w:sz w:val="22"/>
          <w:szCs w:val="22"/>
          <w:lang w:val="pl-PL"/>
        </w:rPr>
        <w:t xml:space="preserve"> </w:t>
      </w:r>
      <w:r w:rsidRPr="007E24CC">
        <w:rPr>
          <w:rFonts w:ascii="Arial" w:hAnsi="Arial" w:cs="Arial"/>
          <w:sz w:val="22"/>
          <w:szCs w:val="22"/>
          <w:lang w:val="pl-PL"/>
        </w:rPr>
        <w:t xml:space="preserve">z ul. </w:t>
      </w:r>
      <w:r w:rsidR="00102012">
        <w:rPr>
          <w:rFonts w:ascii="Arial" w:hAnsi="Arial"/>
          <w:sz w:val="22"/>
          <w:lang w:val="pl-PL"/>
        </w:rPr>
        <w:t>Kopernika. N</w:t>
      </w:r>
      <w:r w:rsidRPr="007E24CC">
        <w:rPr>
          <w:rFonts w:ascii="Arial" w:hAnsi="Arial"/>
          <w:sz w:val="22"/>
          <w:lang w:val="pl-PL"/>
        </w:rPr>
        <w:t xml:space="preserve">a terenie działki znajdują się miejsca parkingowe </w:t>
      </w:r>
      <w:r w:rsidR="00102012">
        <w:rPr>
          <w:rFonts w:ascii="Arial" w:hAnsi="Arial"/>
          <w:sz w:val="22"/>
          <w:lang w:val="pl-PL"/>
        </w:rPr>
        <w:br/>
      </w:r>
      <w:r w:rsidRPr="007E24CC">
        <w:rPr>
          <w:rFonts w:ascii="Arial" w:hAnsi="Arial"/>
          <w:sz w:val="22"/>
          <w:lang w:val="pl-PL"/>
        </w:rPr>
        <w:t>w ilości spełniaj</w:t>
      </w:r>
      <w:r w:rsidR="00CA173A">
        <w:rPr>
          <w:rFonts w:ascii="Arial" w:hAnsi="Arial"/>
          <w:sz w:val="22"/>
          <w:lang w:val="pl-PL"/>
        </w:rPr>
        <w:t>ą</w:t>
      </w:r>
      <w:r w:rsidRPr="007E24CC">
        <w:rPr>
          <w:rFonts w:ascii="Arial" w:hAnsi="Arial"/>
          <w:sz w:val="22"/>
          <w:lang w:val="pl-PL"/>
        </w:rPr>
        <w:t>cej wymagania planu.</w:t>
      </w:r>
      <w:r w:rsidRPr="007E24CC">
        <w:rPr>
          <w:rFonts w:ascii="Arial" w:hAnsi="Arial" w:cs="Arial"/>
          <w:sz w:val="22"/>
          <w:szCs w:val="22"/>
          <w:lang w:val="pl-PL"/>
        </w:rPr>
        <w:t xml:space="preserve"> Zakres opracowania obejmuje teren </w:t>
      </w:r>
      <w:r w:rsidR="00CA173A">
        <w:rPr>
          <w:rFonts w:ascii="Arial" w:hAnsi="Arial" w:cs="Arial"/>
          <w:sz w:val="22"/>
          <w:szCs w:val="22"/>
          <w:lang w:val="pl-PL"/>
        </w:rPr>
        <w:t>działki</w:t>
      </w:r>
      <w:r w:rsidRPr="007E24CC">
        <w:rPr>
          <w:rFonts w:ascii="Arial" w:hAnsi="Arial" w:cs="Arial"/>
          <w:sz w:val="22"/>
          <w:szCs w:val="22"/>
          <w:lang w:val="pl-PL"/>
        </w:rPr>
        <w:t xml:space="preserve">. </w:t>
      </w:r>
      <w:r w:rsidR="00D609E8" w:rsidRPr="00CC62AA">
        <w:rPr>
          <w:rFonts w:ascii="Arial" w:hAnsi="Arial" w:cs="Arial"/>
          <w:sz w:val="22"/>
          <w:szCs w:val="22"/>
          <w:lang w:val="pl-PL"/>
        </w:rPr>
        <w:t>Przewiduje si</w:t>
      </w:r>
      <w:r w:rsidR="00D609E8">
        <w:rPr>
          <w:rFonts w:ascii="Arial" w:hAnsi="Arial" w:cs="Arial"/>
          <w:sz w:val="22"/>
          <w:szCs w:val="22"/>
          <w:lang w:val="pl-PL"/>
        </w:rPr>
        <w:t>ę</w:t>
      </w:r>
      <w:r w:rsidR="00D609E8" w:rsidRPr="00CC62AA">
        <w:rPr>
          <w:rFonts w:ascii="Arial" w:hAnsi="Arial" w:cs="Arial"/>
          <w:sz w:val="22"/>
          <w:szCs w:val="22"/>
          <w:lang w:val="pl-PL"/>
        </w:rPr>
        <w:t xml:space="preserve"> </w:t>
      </w:r>
      <w:r w:rsidR="00725C8F">
        <w:rPr>
          <w:rFonts w:ascii="Arial" w:hAnsi="Arial" w:cs="Arial"/>
          <w:sz w:val="22"/>
          <w:szCs w:val="22"/>
          <w:lang w:val="pl-PL"/>
        </w:rPr>
        <w:t>wyburzenie parterowego budynku gospodarczego w części południowo-wschodniej działki,</w:t>
      </w:r>
      <w:r w:rsidR="001D5AA7">
        <w:rPr>
          <w:rFonts w:ascii="Arial" w:hAnsi="Arial" w:cs="Arial"/>
          <w:sz w:val="22"/>
          <w:szCs w:val="22"/>
          <w:lang w:val="pl-PL"/>
        </w:rPr>
        <w:t xml:space="preserve"> </w:t>
      </w:r>
      <w:r w:rsidR="00725C8F">
        <w:rPr>
          <w:rFonts w:ascii="Arial" w:hAnsi="Arial" w:cs="Arial"/>
          <w:sz w:val="22"/>
          <w:szCs w:val="22"/>
          <w:lang w:val="pl-PL"/>
        </w:rPr>
        <w:t>oraz schodów zewnętrznych w elewacji frontowej.</w:t>
      </w:r>
    </w:p>
    <w:p w:rsidR="0036510D" w:rsidRPr="00025DCD" w:rsidRDefault="0036510D" w:rsidP="00025DCD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5A0DEB" w:rsidRPr="00C37A32" w:rsidRDefault="005A0DEB" w:rsidP="005A0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PROJEKTOWANE ZAGOSPODAROWANIA TERENU</w:t>
      </w:r>
    </w:p>
    <w:p w:rsidR="001B3954" w:rsidRDefault="001B3954" w:rsidP="0036510D">
      <w:pPr>
        <w:rPr>
          <w:rFonts w:ascii="Arial" w:hAnsi="Arial" w:cs="Arial"/>
          <w:lang w:val="pl-PL"/>
        </w:rPr>
      </w:pPr>
    </w:p>
    <w:p w:rsidR="00CC62AA" w:rsidRPr="003022B0" w:rsidRDefault="00CC62AA" w:rsidP="00102012">
      <w:pPr>
        <w:jc w:val="both"/>
        <w:rPr>
          <w:rFonts w:ascii="Arial" w:hAnsi="Arial" w:cs="Arial"/>
          <w:u w:val="single"/>
          <w:lang w:val="pl-PL"/>
        </w:rPr>
      </w:pPr>
      <w:r w:rsidRPr="003022B0">
        <w:rPr>
          <w:rFonts w:ascii="Arial" w:hAnsi="Arial" w:cs="Arial"/>
          <w:u w:val="single"/>
          <w:lang w:val="pl-PL"/>
        </w:rPr>
        <w:t xml:space="preserve">urządzenia budowlane związane z obiektem </w:t>
      </w:r>
    </w:p>
    <w:p w:rsidR="00CC62AA" w:rsidRPr="00CC62AA" w:rsidRDefault="00CC62AA" w:rsidP="00102012">
      <w:pPr>
        <w:jc w:val="both"/>
        <w:rPr>
          <w:rFonts w:ascii="Arial" w:hAnsi="Arial" w:cs="Arial"/>
          <w:sz w:val="22"/>
          <w:szCs w:val="22"/>
          <w:lang w:val="pl-PL"/>
        </w:rPr>
      </w:pPr>
      <w:r w:rsidRPr="00CC62AA">
        <w:rPr>
          <w:rFonts w:ascii="Arial" w:hAnsi="Arial" w:cs="Arial"/>
          <w:sz w:val="22"/>
          <w:szCs w:val="22"/>
          <w:lang w:val="pl-PL"/>
        </w:rPr>
        <w:t xml:space="preserve">Proponuje się zmianę w organizacji wejść i wyjść z budynku </w:t>
      </w:r>
      <w:r w:rsidR="00725C8F">
        <w:rPr>
          <w:rFonts w:ascii="Arial" w:hAnsi="Arial" w:cs="Arial"/>
          <w:sz w:val="22"/>
          <w:szCs w:val="22"/>
          <w:lang w:val="pl-PL"/>
        </w:rPr>
        <w:t>w tym rozbudowę o nową ewakuacyjn</w:t>
      </w:r>
      <w:r w:rsidR="00FD484E">
        <w:rPr>
          <w:rFonts w:ascii="Arial" w:hAnsi="Arial" w:cs="Arial"/>
          <w:sz w:val="22"/>
          <w:szCs w:val="22"/>
          <w:lang w:val="pl-PL"/>
        </w:rPr>
        <w:t>ą</w:t>
      </w:r>
      <w:r w:rsidR="00725C8F">
        <w:rPr>
          <w:rFonts w:ascii="Arial" w:hAnsi="Arial" w:cs="Arial"/>
          <w:sz w:val="22"/>
          <w:szCs w:val="22"/>
          <w:lang w:val="pl-PL"/>
        </w:rPr>
        <w:t xml:space="preserve"> klatkę schodową i szyb windowy dostępny dla osób niepełnosprawnych. Rozbudowa obiektu w części północn</w:t>
      </w:r>
      <w:r w:rsidR="00102012">
        <w:rPr>
          <w:rFonts w:ascii="Arial" w:hAnsi="Arial" w:cs="Arial"/>
          <w:sz w:val="22"/>
          <w:szCs w:val="22"/>
          <w:lang w:val="pl-PL"/>
        </w:rPr>
        <w:t>o-zachodniej</w:t>
      </w:r>
      <w:r w:rsidR="00725C8F">
        <w:rPr>
          <w:rFonts w:ascii="Arial" w:hAnsi="Arial" w:cs="Arial"/>
          <w:sz w:val="22"/>
          <w:szCs w:val="22"/>
          <w:lang w:val="pl-PL"/>
        </w:rPr>
        <w:t xml:space="preserve"> zakłada także w części przyziemia lokalizację agregatu prądotwórczego</w:t>
      </w:r>
      <w:r w:rsidR="00102012">
        <w:rPr>
          <w:rFonts w:ascii="Arial" w:hAnsi="Arial" w:cs="Arial"/>
          <w:sz w:val="22"/>
          <w:szCs w:val="22"/>
          <w:lang w:val="pl-PL"/>
        </w:rPr>
        <w:t>. P</w:t>
      </w:r>
      <w:r w:rsidR="00FD484E">
        <w:rPr>
          <w:rFonts w:ascii="Arial" w:hAnsi="Arial" w:cs="Arial"/>
          <w:sz w:val="22"/>
          <w:szCs w:val="22"/>
          <w:lang w:val="pl-PL"/>
        </w:rPr>
        <w:t>omieszczeni</w:t>
      </w:r>
      <w:r w:rsidR="00102012">
        <w:rPr>
          <w:rFonts w:ascii="Arial" w:hAnsi="Arial" w:cs="Arial"/>
          <w:sz w:val="22"/>
          <w:szCs w:val="22"/>
          <w:lang w:val="pl-PL"/>
        </w:rPr>
        <w:t>e</w:t>
      </w:r>
      <w:r w:rsidR="00FD484E">
        <w:rPr>
          <w:rFonts w:ascii="Arial" w:hAnsi="Arial" w:cs="Arial"/>
          <w:sz w:val="22"/>
          <w:szCs w:val="22"/>
          <w:lang w:val="pl-PL"/>
        </w:rPr>
        <w:t xml:space="preserve"> na odpady bytowe</w:t>
      </w:r>
      <w:r w:rsidR="00102012">
        <w:rPr>
          <w:rFonts w:ascii="Arial" w:hAnsi="Arial" w:cs="Arial"/>
          <w:sz w:val="22"/>
          <w:szCs w:val="22"/>
          <w:lang w:val="pl-PL"/>
        </w:rPr>
        <w:t xml:space="preserve"> zlokalizowane będzie w istniejącej części budynku z wejściem od strony południowo-zachodniej</w:t>
      </w:r>
      <w:r w:rsidR="00725C8F">
        <w:rPr>
          <w:rFonts w:ascii="Arial" w:hAnsi="Arial" w:cs="Arial"/>
          <w:sz w:val="22"/>
          <w:szCs w:val="22"/>
          <w:lang w:val="pl-PL"/>
        </w:rPr>
        <w:t xml:space="preserve">.  </w:t>
      </w:r>
      <w:r w:rsidRPr="00CC62AA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B65AC8" w:rsidRPr="003022B0" w:rsidRDefault="00D70E05" w:rsidP="00102012">
      <w:pPr>
        <w:jc w:val="both"/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sposób odprowadzenia lub oczyszczania ścieków</w:t>
      </w:r>
    </w:p>
    <w:p w:rsidR="00E240B1" w:rsidRPr="00E8607E" w:rsidRDefault="00D70E05" w:rsidP="00102012">
      <w:pPr>
        <w:jc w:val="both"/>
        <w:rPr>
          <w:rFonts w:ascii="Arial" w:hAnsi="Arial" w:cs="Arial"/>
          <w:sz w:val="22"/>
          <w:szCs w:val="22"/>
          <w:lang w:val="pl-PL"/>
        </w:rPr>
      </w:pPr>
      <w:r w:rsidRPr="00E8607E">
        <w:rPr>
          <w:rFonts w:ascii="Arial" w:hAnsi="Arial" w:cs="Arial"/>
          <w:sz w:val="22"/>
          <w:szCs w:val="22"/>
          <w:lang w:val="pl-PL"/>
        </w:rPr>
        <w:t xml:space="preserve">Odprowadzenie ścieków przewiduje się do istniejącej </w:t>
      </w:r>
      <w:r w:rsidR="00725C8F">
        <w:rPr>
          <w:rFonts w:ascii="Arial" w:hAnsi="Arial" w:cs="Arial"/>
          <w:sz w:val="22"/>
          <w:szCs w:val="22"/>
          <w:lang w:val="pl-PL"/>
        </w:rPr>
        <w:t>miejskiej</w:t>
      </w:r>
      <w:r w:rsidRPr="00E8607E">
        <w:rPr>
          <w:rFonts w:ascii="Arial" w:hAnsi="Arial" w:cs="Arial"/>
          <w:sz w:val="22"/>
          <w:szCs w:val="22"/>
          <w:lang w:val="pl-PL"/>
        </w:rPr>
        <w:t xml:space="preserve"> sieci kanalizacji sanitarnej</w:t>
      </w:r>
      <w:r w:rsidR="00102012">
        <w:rPr>
          <w:rFonts w:ascii="Arial" w:hAnsi="Arial" w:cs="Arial"/>
          <w:sz w:val="22"/>
          <w:szCs w:val="22"/>
          <w:lang w:val="pl-PL"/>
        </w:rPr>
        <w:t>.</w:t>
      </w:r>
    </w:p>
    <w:p w:rsidR="00CC62AA" w:rsidRDefault="00C70CBE" w:rsidP="00102012">
      <w:pPr>
        <w:jc w:val="both"/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układ komunikacyjny</w:t>
      </w:r>
    </w:p>
    <w:p w:rsidR="00CC62AA" w:rsidRPr="00CC62AA" w:rsidRDefault="00CC62AA" w:rsidP="00102012">
      <w:pPr>
        <w:jc w:val="both"/>
        <w:rPr>
          <w:rFonts w:ascii="Arial" w:hAnsi="Arial" w:cs="Arial"/>
          <w:u w:val="single"/>
          <w:lang w:val="pl-PL"/>
        </w:rPr>
      </w:pPr>
      <w:r w:rsidRPr="00CC62AA">
        <w:rPr>
          <w:rFonts w:ascii="Arial" w:hAnsi="Arial"/>
          <w:sz w:val="22"/>
          <w:lang w:val="pl-PL"/>
        </w:rPr>
        <w:t xml:space="preserve">Nie przewiduje się </w:t>
      </w:r>
      <w:r w:rsidR="00725C8F">
        <w:rPr>
          <w:rFonts w:ascii="Arial" w:hAnsi="Arial"/>
          <w:sz w:val="22"/>
          <w:lang w:val="pl-PL"/>
        </w:rPr>
        <w:t xml:space="preserve">zasadniczych </w:t>
      </w:r>
      <w:r w:rsidRPr="00CC62AA">
        <w:rPr>
          <w:rFonts w:ascii="Arial" w:hAnsi="Arial"/>
          <w:sz w:val="22"/>
          <w:lang w:val="pl-PL"/>
        </w:rPr>
        <w:t>zmian w zakresie organizacji ruchu</w:t>
      </w:r>
      <w:r>
        <w:rPr>
          <w:rFonts w:ascii="Arial" w:hAnsi="Arial"/>
          <w:sz w:val="22"/>
          <w:lang w:val="pl-PL"/>
        </w:rPr>
        <w:t xml:space="preserve"> kołowego</w:t>
      </w:r>
      <w:r w:rsidRPr="00CC62AA">
        <w:rPr>
          <w:rFonts w:ascii="Arial" w:hAnsi="Arial"/>
          <w:sz w:val="22"/>
          <w:lang w:val="pl-PL"/>
        </w:rPr>
        <w:t xml:space="preserve">, </w:t>
      </w:r>
      <w:r>
        <w:rPr>
          <w:rFonts w:ascii="Arial" w:hAnsi="Arial"/>
          <w:sz w:val="22"/>
          <w:lang w:val="pl-PL"/>
        </w:rPr>
        <w:t xml:space="preserve">układ jezdny </w:t>
      </w:r>
      <w:r w:rsidR="00725C8F">
        <w:rPr>
          <w:rFonts w:ascii="Arial" w:hAnsi="Arial"/>
          <w:sz w:val="22"/>
          <w:lang w:val="pl-PL"/>
        </w:rPr>
        <w:t>do części podwórzowej</w:t>
      </w:r>
      <w:r>
        <w:rPr>
          <w:rFonts w:ascii="Arial" w:hAnsi="Arial"/>
          <w:sz w:val="22"/>
          <w:lang w:val="pl-PL"/>
        </w:rPr>
        <w:t xml:space="preserve"> budynku </w:t>
      </w:r>
      <w:r w:rsidR="00725C8F">
        <w:rPr>
          <w:rFonts w:ascii="Arial" w:hAnsi="Arial"/>
          <w:sz w:val="22"/>
          <w:lang w:val="pl-PL"/>
        </w:rPr>
        <w:t>pozostają bez zmian. Drogę pożarową stanowić będzie ulica Kopernika, z placem nawracania w kształcie litery T. Przeorganizowane zostaną miejsca parkingowe w miejscu wyburzonego budynku gospodarczego. Wymagane 14 miejsc parkingowych zostanie zabezpieczone z uwzględnieniem miejsc parkingowych w części garażowej w północnej części działki</w:t>
      </w:r>
      <w:r w:rsidR="006B0F1F">
        <w:rPr>
          <w:rFonts w:ascii="Arial" w:hAnsi="Arial"/>
          <w:sz w:val="22"/>
          <w:lang w:val="pl-PL"/>
        </w:rPr>
        <w:t>.</w:t>
      </w:r>
      <w:r w:rsidR="00725C8F">
        <w:rPr>
          <w:rFonts w:ascii="Arial" w:hAnsi="Arial"/>
          <w:sz w:val="22"/>
          <w:lang w:val="pl-PL"/>
        </w:rPr>
        <w:t xml:space="preserve"> </w:t>
      </w:r>
      <w:r w:rsidRPr="00CC62AA">
        <w:rPr>
          <w:rFonts w:ascii="Arial" w:hAnsi="Arial"/>
          <w:sz w:val="22"/>
          <w:lang w:val="pl-PL"/>
        </w:rPr>
        <w:t xml:space="preserve">Przeorganizowana zostanie </w:t>
      </w:r>
      <w:r w:rsidR="00102012">
        <w:rPr>
          <w:rFonts w:ascii="Arial" w:hAnsi="Arial"/>
          <w:sz w:val="22"/>
          <w:lang w:val="pl-PL"/>
        </w:rPr>
        <w:t xml:space="preserve">również </w:t>
      </w:r>
      <w:r w:rsidRPr="00CC62AA">
        <w:rPr>
          <w:rFonts w:ascii="Arial" w:hAnsi="Arial"/>
          <w:sz w:val="22"/>
          <w:lang w:val="pl-PL"/>
        </w:rPr>
        <w:t>zieleń</w:t>
      </w:r>
      <w:r w:rsidR="00102012">
        <w:rPr>
          <w:rFonts w:ascii="Arial" w:hAnsi="Arial"/>
          <w:sz w:val="22"/>
          <w:lang w:val="pl-PL"/>
        </w:rPr>
        <w:t xml:space="preserve"> niska</w:t>
      </w:r>
      <w:r w:rsidRPr="00CC62AA">
        <w:rPr>
          <w:rFonts w:ascii="Arial" w:hAnsi="Arial"/>
          <w:sz w:val="22"/>
          <w:lang w:val="pl-PL"/>
        </w:rPr>
        <w:t xml:space="preserve">. </w:t>
      </w:r>
    </w:p>
    <w:p w:rsidR="00C70CBE" w:rsidRPr="003022B0" w:rsidRDefault="00C70CBE" w:rsidP="00102012">
      <w:pPr>
        <w:jc w:val="both"/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sposób dostępu do drogi publicznej</w:t>
      </w:r>
    </w:p>
    <w:p w:rsidR="00C70CBE" w:rsidRPr="00E8607E" w:rsidRDefault="00CC62AA" w:rsidP="00102012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Przedmiotowy</w:t>
      </w:r>
      <w:r w:rsidR="00102012">
        <w:rPr>
          <w:rFonts w:ascii="Arial" w:hAnsi="Arial" w:cs="Arial"/>
          <w:sz w:val="22"/>
          <w:szCs w:val="22"/>
          <w:lang w:val="pl-PL"/>
        </w:rPr>
        <w:t xml:space="preserve"> obiekt znajduje się na działce</w:t>
      </w:r>
      <w:r>
        <w:rPr>
          <w:rFonts w:ascii="Arial" w:hAnsi="Arial" w:cs="Arial"/>
          <w:sz w:val="22"/>
          <w:szCs w:val="22"/>
          <w:lang w:val="pl-PL"/>
        </w:rPr>
        <w:t xml:space="preserve">, która ma dostęp do drogi publicznej - </w:t>
      </w:r>
      <w:r w:rsidR="009072F6">
        <w:rPr>
          <w:rFonts w:ascii="Arial" w:hAnsi="Arial" w:cs="Arial"/>
          <w:sz w:val="22"/>
          <w:szCs w:val="22"/>
          <w:lang w:val="pl-PL"/>
        </w:rPr>
        <w:t>ul. Kopernika</w:t>
      </w:r>
      <w:r w:rsidR="00102012">
        <w:rPr>
          <w:rFonts w:ascii="Arial" w:hAnsi="Arial" w:cs="Arial"/>
          <w:sz w:val="22"/>
          <w:szCs w:val="22"/>
          <w:lang w:val="pl-PL"/>
        </w:rPr>
        <w:t>.</w:t>
      </w:r>
      <w:r w:rsidR="009072F6">
        <w:rPr>
          <w:rFonts w:ascii="Arial" w:hAnsi="Arial" w:cs="Arial"/>
          <w:sz w:val="22"/>
          <w:szCs w:val="22"/>
          <w:lang w:val="pl-PL"/>
        </w:rPr>
        <w:t xml:space="preserve"> Zjazd do nowych miejsc parkingowych </w:t>
      </w:r>
      <w:r w:rsidR="006B0F1F">
        <w:rPr>
          <w:rFonts w:ascii="Arial" w:hAnsi="Arial" w:cs="Arial"/>
          <w:sz w:val="22"/>
          <w:szCs w:val="22"/>
          <w:lang w:val="pl-PL"/>
        </w:rPr>
        <w:t>w granicy działki z sąsiadującą działką drogową 1564/13,</w:t>
      </w:r>
      <w:r w:rsidR="00102012">
        <w:rPr>
          <w:rFonts w:ascii="Arial" w:hAnsi="Arial" w:cs="Arial"/>
          <w:sz w:val="22"/>
          <w:szCs w:val="22"/>
          <w:lang w:val="pl-PL"/>
        </w:rPr>
        <w:t xml:space="preserve"> </w:t>
      </w:r>
      <w:r w:rsidR="009072F6">
        <w:rPr>
          <w:rFonts w:ascii="Arial" w:hAnsi="Arial" w:cs="Arial"/>
          <w:sz w:val="22"/>
          <w:szCs w:val="22"/>
          <w:lang w:val="pl-PL"/>
        </w:rPr>
        <w:t xml:space="preserve">według odrębnego opracowania </w:t>
      </w:r>
      <w:r w:rsidR="00FD484E">
        <w:rPr>
          <w:rFonts w:ascii="Arial" w:hAnsi="Arial" w:cs="Arial"/>
          <w:sz w:val="22"/>
          <w:szCs w:val="22"/>
          <w:lang w:val="pl-PL"/>
        </w:rPr>
        <w:t>zgodnie z warunkami technicznymi gestora drogi</w:t>
      </w:r>
      <w:r w:rsidR="006B0F1F">
        <w:rPr>
          <w:rFonts w:ascii="Arial" w:hAnsi="Arial" w:cs="Arial"/>
          <w:sz w:val="22"/>
          <w:szCs w:val="22"/>
          <w:lang w:val="pl-PL"/>
        </w:rPr>
        <w:t xml:space="preserve">. </w:t>
      </w:r>
    </w:p>
    <w:p w:rsidR="00C70CBE" w:rsidRPr="003022B0" w:rsidRDefault="00C70CBE" w:rsidP="00102012">
      <w:pPr>
        <w:jc w:val="both"/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parametry techniczne sieci i urządzeń uzbrojenia terenu</w:t>
      </w:r>
    </w:p>
    <w:p w:rsidR="00C70CBE" w:rsidRPr="00E8607E" w:rsidRDefault="00C70CBE" w:rsidP="00102012">
      <w:pPr>
        <w:jc w:val="both"/>
        <w:rPr>
          <w:rFonts w:ascii="Arial" w:hAnsi="Arial" w:cs="Arial"/>
          <w:sz w:val="22"/>
          <w:szCs w:val="22"/>
          <w:lang w:val="pl-PL"/>
        </w:rPr>
      </w:pPr>
      <w:r w:rsidRPr="00E8607E">
        <w:rPr>
          <w:rFonts w:ascii="Arial" w:hAnsi="Arial" w:cs="Arial"/>
          <w:sz w:val="22"/>
          <w:szCs w:val="22"/>
          <w:lang w:val="pl-PL"/>
        </w:rPr>
        <w:t>Wewnętrzne sieci uzbrojenia terenu</w:t>
      </w:r>
      <w:r w:rsidR="00FD7A95" w:rsidRPr="00E8607E">
        <w:rPr>
          <w:rFonts w:ascii="Arial" w:hAnsi="Arial" w:cs="Arial"/>
          <w:sz w:val="22"/>
          <w:szCs w:val="22"/>
          <w:lang w:val="pl-PL"/>
        </w:rPr>
        <w:t xml:space="preserve"> i urządzenia stanowią następują</w:t>
      </w:r>
      <w:r w:rsidRPr="00E8607E">
        <w:rPr>
          <w:rFonts w:ascii="Arial" w:hAnsi="Arial" w:cs="Arial"/>
          <w:sz w:val="22"/>
          <w:szCs w:val="22"/>
          <w:lang w:val="pl-PL"/>
        </w:rPr>
        <w:t>ce sieci:</w:t>
      </w:r>
    </w:p>
    <w:p w:rsidR="00C70CBE" w:rsidRPr="00E8607E" w:rsidRDefault="002F4AF2" w:rsidP="00102012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- wody bytowej,</w:t>
      </w:r>
    </w:p>
    <w:p w:rsidR="000027B3" w:rsidRPr="00E8607E" w:rsidRDefault="002F4AF2" w:rsidP="00102012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="000027B3" w:rsidRPr="00E8607E">
        <w:rPr>
          <w:rFonts w:ascii="Arial" w:hAnsi="Arial" w:cs="Arial"/>
          <w:sz w:val="22"/>
          <w:szCs w:val="22"/>
          <w:lang w:val="pl-PL"/>
        </w:rPr>
        <w:t>kanalizacji sanitarnej</w:t>
      </w:r>
      <w:r>
        <w:rPr>
          <w:rFonts w:ascii="Arial" w:hAnsi="Arial" w:cs="Arial"/>
          <w:sz w:val="22"/>
          <w:szCs w:val="22"/>
          <w:lang w:val="pl-PL"/>
        </w:rPr>
        <w:t>,</w:t>
      </w:r>
      <w:r w:rsidR="000027B3" w:rsidRPr="00E8607E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1C4680" w:rsidRPr="00E8607E" w:rsidRDefault="002F4AF2" w:rsidP="00102012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="001C4680" w:rsidRPr="00E8607E">
        <w:rPr>
          <w:rFonts w:ascii="Arial" w:hAnsi="Arial" w:cs="Arial"/>
          <w:sz w:val="22"/>
          <w:szCs w:val="22"/>
          <w:lang w:val="pl-PL"/>
        </w:rPr>
        <w:t>kanalizacji deszczowej</w:t>
      </w:r>
      <w:r>
        <w:rPr>
          <w:rFonts w:ascii="Arial" w:hAnsi="Arial" w:cs="Arial"/>
          <w:sz w:val="22"/>
          <w:szCs w:val="22"/>
          <w:lang w:val="pl-PL"/>
        </w:rPr>
        <w:t>,</w:t>
      </w:r>
    </w:p>
    <w:p w:rsidR="001C4680" w:rsidRPr="00E8607E" w:rsidRDefault="002F4AF2" w:rsidP="00102012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="006B0F1F">
        <w:rPr>
          <w:rFonts w:ascii="Arial" w:hAnsi="Arial" w:cs="Arial"/>
          <w:sz w:val="22"/>
          <w:szCs w:val="22"/>
          <w:lang w:val="pl-PL"/>
        </w:rPr>
        <w:t>instalacja</w:t>
      </w:r>
      <w:r w:rsidR="001C4680" w:rsidRPr="00E8607E">
        <w:rPr>
          <w:rFonts w:ascii="Arial" w:hAnsi="Arial" w:cs="Arial"/>
          <w:sz w:val="22"/>
          <w:szCs w:val="22"/>
          <w:lang w:val="pl-PL"/>
        </w:rPr>
        <w:t xml:space="preserve"> teletechniczna</w:t>
      </w:r>
      <w:r>
        <w:rPr>
          <w:rFonts w:ascii="Arial" w:hAnsi="Arial" w:cs="Arial"/>
          <w:sz w:val="22"/>
          <w:szCs w:val="22"/>
          <w:lang w:val="pl-PL"/>
        </w:rPr>
        <w:t>,</w:t>
      </w:r>
    </w:p>
    <w:p w:rsidR="001C4680" w:rsidRPr="00E8607E" w:rsidRDefault="002F4AF2" w:rsidP="00102012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="001C4680" w:rsidRPr="00E8607E">
        <w:rPr>
          <w:rFonts w:ascii="Arial" w:hAnsi="Arial" w:cs="Arial"/>
          <w:sz w:val="22"/>
          <w:szCs w:val="22"/>
          <w:lang w:val="pl-PL"/>
        </w:rPr>
        <w:t>instalacja elektryczna</w:t>
      </w:r>
      <w:r>
        <w:rPr>
          <w:rFonts w:ascii="Arial" w:hAnsi="Arial" w:cs="Arial"/>
          <w:sz w:val="22"/>
          <w:szCs w:val="22"/>
          <w:lang w:val="pl-PL"/>
        </w:rPr>
        <w:t>,</w:t>
      </w:r>
      <w:r w:rsidR="001C4680" w:rsidRPr="00E8607E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FD7A95" w:rsidRPr="00E8607E" w:rsidRDefault="002F4AF2" w:rsidP="00102012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="00FD7A95" w:rsidRPr="00E8607E">
        <w:rPr>
          <w:rFonts w:ascii="Arial" w:hAnsi="Arial" w:cs="Arial"/>
          <w:sz w:val="22"/>
          <w:szCs w:val="22"/>
          <w:lang w:val="pl-PL"/>
        </w:rPr>
        <w:t>ciepłociąg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:rsidR="00C70CBE" w:rsidRPr="003022B0" w:rsidRDefault="00C70CBE" w:rsidP="00102012">
      <w:pPr>
        <w:jc w:val="both"/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lastRenderedPageBreak/>
        <w:t>ukształtowanie terenu i układ zieleni</w:t>
      </w:r>
    </w:p>
    <w:p w:rsidR="00E240B1" w:rsidRPr="00E8607E" w:rsidRDefault="00FD7A95" w:rsidP="00102012">
      <w:pPr>
        <w:jc w:val="both"/>
        <w:rPr>
          <w:rFonts w:ascii="Arial" w:hAnsi="Arial" w:cs="Arial"/>
          <w:lang w:val="pl-PL"/>
        </w:rPr>
      </w:pPr>
      <w:r w:rsidRPr="00E8607E">
        <w:rPr>
          <w:rFonts w:ascii="Arial" w:hAnsi="Arial" w:cs="Arial"/>
          <w:sz w:val="22"/>
          <w:szCs w:val="22"/>
          <w:lang w:val="pl-PL"/>
        </w:rPr>
        <w:t xml:space="preserve">Przedmiotowa lokalizacja obiektu jest na działce </w:t>
      </w:r>
      <w:r w:rsidR="00CC62AA">
        <w:rPr>
          <w:rFonts w:ascii="Arial" w:hAnsi="Arial" w:cs="Arial"/>
          <w:sz w:val="22"/>
          <w:szCs w:val="22"/>
          <w:lang w:val="pl-PL"/>
        </w:rPr>
        <w:t xml:space="preserve">płaskiej, </w:t>
      </w:r>
      <w:r w:rsidR="002F4AF2">
        <w:rPr>
          <w:rFonts w:ascii="Arial" w:hAnsi="Arial" w:cs="Arial"/>
          <w:sz w:val="22"/>
          <w:szCs w:val="22"/>
          <w:lang w:val="pl-PL"/>
        </w:rPr>
        <w:t>pas przylegający do działek nr</w:t>
      </w:r>
      <w:r w:rsidR="006B0F1F">
        <w:rPr>
          <w:rFonts w:ascii="Arial" w:hAnsi="Arial" w:cs="Arial"/>
          <w:sz w:val="22"/>
          <w:szCs w:val="22"/>
          <w:lang w:val="pl-PL"/>
        </w:rPr>
        <w:t>: 1576</w:t>
      </w:r>
      <w:r w:rsidR="002F4AF2">
        <w:rPr>
          <w:rFonts w:ascii="Arial" w:hAnsi="Arial" w:cs="Arial"/>
          <w:sz w:val="22"/>
          <w:szCs w:val="22"/>
          <w:lang w:val="pl-PL"/>
        </w:rPr>
        <w:t>,</w:t>
      </w:r>
      <w:r w:rsidR="006B0F1F">
        <w:rPr>
          <w:rFonts w:ascii="Arial" w:hAnsi="Arial" w:cs="Arial"/>
          <w:sz w:val="22"/>
          <w:szCs w:val="22"/>
          <w:lang w:val="pl-PL"/>
        </w:rPr>
        <w:t xml:space="preserve"> 1577</w:t>
      </w:r>
      <w:r w:rsidR="002F4AF2">
        <w:rPr>
          <w:rFonts w:ascii="Arial" w:hAnsi="Arial" w:cs="Arial"/>
          <w:sz w:val="22"/>
          <w:szCs w:val="22"/>
          <w:lang w:val="pl-PL"/>
        </w:rPr>
        <w:t xml:space="preserve"> i</w:t>
      </w:r>
      <w:r w:rsidR="006B0F1F">
        <w:rPr>
          <w:rFonts w:ascii="Arial" w:hAnsi="Arial" w:cs="Arial"/>
          <w:sz w:val="22"/>
          <w:szCs w:val="22"/>
          <w:lang w:val="pl-PL"/>
        </w:rPr>
        <w:t xml:space="preserve"> 1578 zaprojektowano jako trawnik buforowy w stosunku do sąsiadów. </w:t>
      </w:r>
    </w:p>
    <w:p w:rsidR="00E240B1" w:rsidRDefault="00E240B1" w:rsidP="0036510D">
      <w:pPr>
        <w:rPr>
          <w:rFonts w:ascii="Arial" w:hAnsi="Arial" w:cs="Arial"/>
          <w:lang w:val="pl-PL"/>
        </w:rPr>
      </w:pPr>
    </w:p>
    <w:p w:rsidR="00E8607E" w:rsidRPr="00C37A32" w:rsidRDefault="00E8607E" w:rsidP="00E86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ZESTAWIENIE</w:t>
      </w:r>
    </w:p>
    <w:p w:rsidR="00BD0781" w:rsidRDefault="00BD0781" w:rsidP="0036510D">
      <w:pPr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</w:pPr>
    </w:p>
    <w:p w:rsidR="00E8607E" w:rsidRPr="00B11419" w:rsidRDefault="00BD0781" w:rsidP="002F4AF2">
      <w:pPr>
        <w:jc w:val="both"/>
        <w:rPr>
          <w:rFonts w:ascii="Arial" w:hAnsi="Arial" w:cs="Arial"/>
          <w:lang w:val="pl-PL"/>
        </w:rPr>
      </w:pPr>
      <w:r w:rsidRPr="00BD0781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Powierzchni</w:t>
      </w:r>
      <w:r w:rsidR="002F4AF2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a w zakresie opracowania (działka</w:t>
      </w:r>
      <w:r w:rsidRPr="00BD0781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 nr </w:t>
      </w:r>
      <w:r w:rsidR="006B0F1F" w:rsidRPr="006B0F1F">
        <w:rPr>
          <w:rFonts w:ascii="Arial" w:hAnsi="Arial" w:cs="Arial"/>
          <w:sz w:val="22"/>
          <w:szCs w:val="22"/>
          <w:lang w:val="pl-PL"/>
        </w:rPr>
        <w:t>1564/2</w:t>
      </w:r>
      <w:r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) </w:t>
      </w:r>
      <w:r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ab/>
      </w:r>
      <w:r w:rsidR="002F4AF2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- </w:t>
      </w:r>
      <w:r w:rsidR="006B0F1F">
        <w:rPr>
          <w:rFonts w:ascii="Arial" w:hAnsi="Arial" w:cs="Arial"/>
          <w:sz w:val="22"/>
          <w:szCs w:val="22"/>
          <w:lang w:val="pl-PL"/>
        </w:rPr>
        <w:t>1389,00</w:t>
      </w:r>
      <w:r w:rsidR="00B11419" w:rsidRPr="00B11419">
        <w:rPr>
          <w:rFonts w:ascii="Arial" w:hAnsi="Arial" w:cs="Arial"/>
          <w:sz w:val="22"/>
          <w:szCs w:val="22"/>
          <w:lang w:val="pl-PL"/>
        </w:rPr>
        <w:t xml:space="preserve"> m</w:t>
      </w:r>
      <w:r w:rsidR="00B11419" w:rsidRPr="00B11419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</w:p>
    <w:p w:rsidR="00E8607E" w:rsidRPr="003022B0" w:rsidRDefault="00E8607E" w:rsidP="002F4AF2">
      <w:pPr>
        <w:jc w:val="both"/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powierzchnia zabudowy</w:t>
      </w:r>
      <w:r w:rsidR="00326B85">
        <w:rPr>
          <w:rFonts w:ascii="Arial" w:hAnsi="Arial" w:cs="Arial"/>
          <w:u w:val="single"/>
          <w:lang w:val="pl-PL"/>
        </w:rPr>
        <w:t xml:space="preserve"> </w:t>
      </w:r>
    </w:p>
    <w:p w:rsidR="00247556" w:rsidRPr="004B0793" w:rsidRDefault="00247556" w:rsidP="002F4AF2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CC62AA">
        <w:rPr>
          <w:rFonts w:ascii="Arial" w:hAnsi="Arial" w:cs="Arial"/>
          <w:b/>
          <w:sz w:val="22"/>
          <w:szCs w:val="22"/>
          <w:lang w:val="pl-PL"/>
        </w:rPr>
        <w:t>-</w:t>
      </w:r>
      <w:r>
        <w:rPr>
          <w:rFonts w:ascii="Arial" w:hAnsi="Arial" w:cs="Arial"/>
          <w:b/>
          <w:sz w:val="22"/>
          <w:szCs w:val="22"/>
          <w:lang w:val="pl-PL"/>
        </w:rPr>
        <w:t xml:space="preserve">     </w:t>
      </w:r>
      <w:r w:rsidRPr="00CC62AA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5A1A6C">
        <w:rPr>
          <w:rFonts w:ascii="Arial" w:hAnsi="Arial" w:cs="Arial"/>
          <w:b/>
          <w:sz w:val="22"/>
          <w:szCs w:val="22"/>
          <w:lang w:val="pl-PL"/>
        </w:rPr>
        <w:tab/>
      </w:r>
      <w:r w:rsidR="002F4AF2">
        <w:rPr>
          <w:rFonts w:ascii="Arial" w:hAnsi="Arial" w:cs="Arial"/>
          <w:b/>
          <w:sz w:val="22"/>
          <w:szCs w:val="22"/>
          <w:lang w:val="pl-PL"/>
        </w:rPr>
        <w:t>łączna</w:t>
      </w:r>
      <w:r w:rsidRPr="00CC62AA">
        <w:rPr>
          <w:rFonts w:ascii="Arial" w:hAnsi="Arial" w:cs="Arial"/>
          <w:b/>
          <w:sz w:val="22"/>
          <w:szCs w:val="22"/>
          <w:lang w:val="pl-PL"/>
        </w:rPr>
        <w:t xml:space="preserve"> powierzchnia zabudowy</w:t>
      </w:r>
      <w:r w:rsidR="008B1AC4">
        <w:rPr>
          <w:rFonts w:ascii="Arial" w:hAnsi="Arial" w:cs="Arial"/>
          <w:b/>
          <w:sz w:val="22"/>
          <w:szCs w:val="22"/>
          <w:lang w:val="pl-PL"/>
        </w:rPr>
        <w:t xml:space="preserve"> działki</w:t>
      </w:r>
      <w:r w:rsidRPr="00CC62AA">
        <w:rPr>
          <w:rFonts w:ascii="Arial" w:hAnsi="Arial" w:cs="Arial"/>
          <w:b/>
          <w:sz w:val="22"/>
          <w:szCs w:val="22"/>
          <w:lang w:val="pl-PL"/>
        </w:rPr>
        <w:t xml:space="preserve">: </w:t>
      </w:r>
      <w:r w:rsidR="006B0F1F">
        <w:rPr>
          <w:rFonts w:ascii="Arial" w:hAnsi="Arial" w:cs="Arial"/>
          <w:b/>
          <w:sz w:val="22"/>
          <w:szCs w:val="22"/>
          <w:lang w:val="pl-PL"/>
        </w:rPr>
        <w:t>596,16</w:t>
      </w:r>
      <w:r w:rsidRPr="00CC62AA">
        <w:rPr>
          <w:rFonts w:ascii="Arial" w:hAnsi="Arial" w:cs="Arial"/>
          <w:b/>
          <w:sz w:val="22"/>
          <w:szCs w:val="22"/>
          <w:lang w:val="pl-PL"/>
        </w:rPr>
        <w:t xml:space="preserve"> m</w:t>
      </w:r>
      <w:r w:rsidRPr="00CC62AA">
        <w:rPr>
          <w:rFonts w:ascii="Arial" w:hAnsi="Arial" w:cs="Arial"/>
          <w:b/>
          <w:sz w:val="22"/>
          <w:szCs w:val="22"/>
          <w:vertAlign w:val="superscript"/>
          <w:lang w:val="pl-PL"/>
        </w:rPr>
        <w:t>2</w:t>
      </w:r>
      <w:r w:rsidR="006B0F1F">
        <w:rPr>
          <w:rFonts w:ascii="Arial" w:hAnsi="Arial" w:cs="Arial"/>
          <w:b/>
          <w:sz w:val="22"/>
          <w:szCs w:val="22"/>
          <w:vertAlign w:val="superscript"/>
          <w:lang w:val="pl-PL"/>
        </w:rPr>
        <w:t xml:space="preserve"> </w:t>
      </w:r>
      <w:r w:rsidR="004B0793">
        <w:rPr>
          <w:rFonts w:ascii="Arial" w:hAnsi="Arial" w:cs="Arial"/>
          <w:b/>
          <w:sz w:val="22"/>
          <w:szCs w:val="22"/>
          <w:lang w:val="pl-PL"/>
        </w:rPr>
        <w:t>co stanowi 42,92</w:t>
      </w:r>
      <w:r w:rsidR="006B0F1F">
        <w:rPr>
          <w:rFonts w:ascii="Arial" w:hAnsi="Arial" w:cs="Arial"/>
          <w:b/>
          <w:sz w:val="22"/>
          <w:szCs w:val="22"/>
          <w:lang w:val="pl-PL"/>
        </w:rPr>
        <w:t>%</w:t>
      </w:r>
      <w:r w:rsidR="005A1A6C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4B0793">
        <w:rPr>
          <w:rFonts w:ascii="Arial" w:hAnsi="Arial" w:cs="Arial"/>
          <w:b/>
          <w:sz w:val="22"/>
          <w:szCs w:val="22"/>
          <w:lang w:val="pl-PL"/>
        </w:rPr>
        <w:t xml:space="preserve">powierzchni działki - </w:t>
      </w:r>
      <w:r w:rsidR="005A1A6C">
        <w:rPr>
          <w:rFonts w:ascii="Arial" w:hAnsi="Arial" w:cs="Arial"/>
          <w:b/>
          <w:sz w:val="22"/>
          <w:szCs w:val="22"/>
          <w:lang w:val="pl-PL"/>
        </w:rPr>
        <w:t xml:space="preserve">stosunek powierzchnia zabudowy do </w:t>
      </w:r>
      <w:r w:rsidR="004B0793">
        <w:rPr>
          <w:rFonts w:ascii="Arial" w:hAnsi="Arial" w:cs="Arial"/>
          <w:b/>
          <w:sz w:val="22"/>
          <w:szCs w:val="22"/>
          <w:lang w:val="pl-PL"/>
        </w:rPr>
        <w:t xml:space="preserve">powierzchni </w:t>
      </w:r>
      <w:r w:rsidR="005A1A6C">
        <w:rPr>
          <w:rFonts w:ascii="Arial" w:hAnsi="Arial" w:cs="Arial"/>
          <w:b/>
          <w:sz w:val="22"/>
          <w:szCs w:val="22"/>
          <w:lang w:val="pl-PL"/>
        </w:rPr>
        <w:t xml:space="preserve">działki </w:t>
      </w:r>
      <w:r w:rsidR="004B0793">
        <w:rPr>
          <w:rFonts w:ascii="Arial" w:hAnsi="Arial" w:cs="Arial"/>
          <w:b/>
          <w:sz w:val="22"/>
          <w:szCs w:val="22"/>
          <w:lang w:val="pl-PL"/>
        </w:rPr>
        <w:t>wynosi</w:t>
      </w:r>
      <w:r w:rsidR="005A1A6C">
        <w:rPr>
          <w:rFonts w:ascii="Arial" w:hAnsi="Arial" w:cs="Arial"/>
          <w:b/>
          <w:sz w:val="22"/>
          <w:szCs w:val="22"/>
          <w:lang w:val="pl-PL"/>
        </w:rPr>
        <w:t xml:space="preserve"> 0,43 przy wymaganym </w:t>
      </w:r>
      <w:r w:rsidR="004B0793">
        <w:rPr>
          <w:rFonts w:ascii="Arial" w:hAnsi="Arial" w:cs="Arial"/>
          <w:b/>
          <w:sz w:val="22"/>
          <w:szCs w:val="22"/>
          <w:lang w:val="pl-PL"/>
        </w:rPr>
        <w:t xml:space="preserve">MPZP </w:t>
      </w:r>
      <w:r w:rsidR="008B1AC4">
        <w:rPr>
          <w:rFonts w:ascii="Arial" w:hAnsi="Arial" w:cs="Arial"/>
          <w:b/>
          <w:sz w:val="22"/>
          <w:szCs w:val="22"/>
          <w:lang w:val="pl-PL"/>
        </w:rPr>
        <w:t xml:space="preserve">- </w:t>
      </w:r>
      <w:r w:rsidR="005A1A6C">
        <w:rPr>
          <w:rFonts w:ascii="Arial" w:hAnsi="Arial" w:cs="Arial"/>
          <w:b/>
          <w:sz w:val="22"/>
          <w:szCs w:val="22"/>
          <w:lang w:val="pl-PL"/>
        </w:rPr>
        <w:t>max 0.5</w:t>
      </w:r>
      <w:r w:rsidR="004B0793">
        <w:rPr>
          <w:rFonts w:ascii="Arial" w:hAnsi="Arial" w:cs="Arial"/>
          <w:b/>
          <w:sz w:val="22"/>
          <w:szCs w:val="22"/>
          <w:lang w:val="pl-PL"/>
        </w:rPr>
        <w:t xml:space="preserve">; </w:t>
      </w:r>
      <w:r w:rsidR="004B0793" w:rsidRPr="004B0793">
        <w:rPr>
          <w:rFonts w:ascii="Arial" w:hAnsi="Arial" w:cs="Arial"/>
          <w:sz w:val="22"/>
          <w:szCs w:val="22"/>
          <w:lang w:val="pl-PL"/>
        </w:rPr>
        <w:t>powierzchnia zabudowy</w:t>
      </w:r>
      <w:r w:rsidR="004B0793">
        <w:rPr>
          <w:rFonts w:ascii="Arial" w:hAnsi="Arial" w:cs="Arial"/>
          <w:sz w:val="22"/>
          <w:szCs w:val="22"/>
          <w:lang w:val="pl-PL"/>
        </w:rPr>
        <w:t xml:space="preserve"> budynku objętego opracowaniem wynosi 381,16 m</w:t>
      </w:r>
      <w:r w:rsidR="004B0793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  <w:r w:rsidR="004B0793">
        <w:rPr>
          <w:rFonts w:ascii="Arial" w:hAnsi="Arial" w:cs="Arial"/>
          <w:sz w:val="22"/>
          <w:szCs w:val="22"/>
          <w:lang w:val="pl-PL"/>
        </w:rPr>
        <w:t xml:space="preserve"> (w tym projektowana rozbudowa - 149,53 m</w:t>
      </w:r>
      <w:r w:rsidR="004B0793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  <w:r w:rsidR="004B0793">
        <w:rPr>
          <w:rFonts w:ascii="Arial" w:hAnsi="Arial" w:cs="Arial"/>
          <w:sz w:val="22"/>
          <w:szCs w:val="22"/>
          <w:lang w:val="pl-PL"/>
        </w:rPr>
        <w:t>), powierzchnia zabudowy istniejącego budynku garażowego wynosi 215 m</w:t>
      </w:r>
      <w:r w:rsidR="004B0793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</w:p>
    <w:p w:rsidR="005A1A6C" w:rsidRPr="006B0F1F" w:rsidRDefault="005A1A6C" w:rsidP="002F4AF2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intensywność zabudowy </w:t>
      </w:r>
      <w:r w:rsidR="004B0793">
        <w:rPr>
          <w:rFonts w:ascii="Arial" w:hAnsi="Arial" w:cs="Arial"/>
          <w:b/>
          <w:sz w:val="22"/>
          <w:szCs w:val="22"/>
          <w:lang w:val="pl-PL"/>
        </w:rPr>
        <w:t>wynosi</w:t>
      </w:r>
      <w:r>
        <w:rPr>
          <w:rFonts w:ascii="Arial" w:hAnsi="Arial" w:cs="Arial"/>
          <w:b/>
          <w:sz w:val="22"/>
          <w:szCs w:val="22"/>
          <w:lang w:val="pl-PL"/>
        </w:rPr>
        <w:t xml:space="preserve"> 0.98 przy wymaganym </w:t>
      </w:r>
      <w:r w:rsidR="004B0793">
        <w:rPr>
          <w:rFonts w:ascii="Arial" w:hAnsi="Arial" w:cs="Arial"/>
          <w:b/>
          <w:sz w:val="22"/>
          <w:szCs w:val="22"/>
          <w:lang w:val="pl-PL"/>
        </w:rPr>
        <w:t xml:space="preserve">MPZP </w:t>
      </w:r>
      <w:r>
        <w:rPr>
          <w:rFonts w:ascii="Arial" w:hAnsi="Arial" w:cs="Arial"/>
          <w:b/>
          <w:sz w:val="22"/>
          <w:szCs w:val="22"/>
          <w:lang w:val="pl-PL"/>
        </w:rPr>
        <w:t>od 0,2 do 2,8</w:t>
      </w:r>
    </w:p>
    <w:p w:rsidR="00E8607E" w:rsidRPr="003022B0" w:rsidRDefault="00E8607E" w:rsidP="002F4AF2">
      <w:pPr>
        <w:jc w:val="both"/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powierzchnia dróg, parkingów, placów i chodników</w:t>
      </w:r>
      <w:r w:rsidR="00326B85">
        <w:rPr>
          <w:rFonts w:ascii="Arial" w:hAnsi="Arial" w:cs="Arial"/>
          <w:u w:val="single"/>
          <w:lang w:val="pl-PL"/>
        </w:rPr>
        <w:t xml:space="preserve"> </w:t>
      </w:r>
      <w:r w:rsidR="005A1A6C">
        <w:rPr>
          <w:rFonts w:ascii="Arial" w:hAnsi="Arial" w:cs="Arial"/>
          <w:u w:val="single"/>
          <w:lang w:val="pl-PL"/>
        </w:rPr>
        <w:t>w zakresie działki</w:t>
      </w:r>
    </w:p>
    <w:p w:rsidR="00481315" w:rsidRPr="00966807" w:rsidRDefault="00326B85" w:rsidP="002F4AF2">
      <w:pPr>
        <w:jc w:val="both"/>
        <w:rPr>
          <w:rFonts w:ascii="Arial" w:hAnsi="Arial" w:cs="Arial"/>
          <w:sz w:val="22"/>
          <w:szCs w:val="22"/>
          <w:lang w:val="pl-PL"/>
        </w:rPr>
      </w:pPr>
      <w:r w:rsidRPr="00B307EC">
        <w:rPr>
          <w:rFonts w:ascii="Arial" w:hAnsi="Arial" w:cs="Arial"/>
          <w:b/>
          <w:sz w:val="22"/>
          <w:szCs w:val="22"/>
          <w:lang w:val="pl-PL"/>
        </w:rPr>
        <w:t xml:space="preserve">- </w:t>
      </w:r>
      <w:r w:rsidR="005A1A6C">
        <w:rPr>
          <w:rFonts w:ascii="Arial" w:hAnsi="Arial" w:cs="Arial"/>
          <w:b/>
          <w:sz w:val="22"/>
          <w:szCs w:val="22"/>
          <w:lang w:val="pl-PL"/>
        </w:rPr>
        <w:tab/>
      </w:r>
      <w:r w:rsidRPr="00B307EC">
        <w:rPr>
          <w:rFonts w:ascii="Arial" w:hAnsi="Arial" w:cs="Arial"/>
          <w:b/>
          <w:sz w:val="22"/>
          <w:szCs w:val="22"/>
          <w:lang w:val="pl-PL"/>
        </w:rPr>
        <w:t>projektowana powierzchnia utwardzona</w:t>
      </w:r>
      <w:r w:rsidR="008B1AC4">
        <w:rPr>
          <w:rFonts w:ascii="Arial" w:hAnsi="Arial" w:cs="Arial"/>
          <w:b/>
          <w:sz w:val="22"/>
          <w:szCs w:val="22"/>
          <w:lang w:val="pl-PL"/>
        </w:rPr>
        <w:t xml:space="preserve"> działki:</w:t>
      </w:r>
      <w:r w:rsidRPr="00B307EC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4B0793">
        <w:rPr>
          <w:rFonts w:ascii="Arial" w:hAnsi="Arial" w:cs="Arial"/>
          <w:b/>
          <w:sz w:val="22"/>
          <w:szCs w:val="22"/>
          <w:lang w:val="pl-PL"/>
        </w:rPr>
        <w:t>564,34</w:t>
      </w:r>
      <w:r w:rsidRPr="00B307EC">
        <w:rPr>
          <w:rFonts w:ascii="Arial" w:hAnsi="Arial" w:cs="Arial"/>
          <w:b/>
          <w:sz w:val="22"/>
          <w:szCs w:val="22"/>
          <w:lang w:val="pl-PL"/>
        </w:rPr>
        <w:t xml:space="preserve"> m</w:t>
      </w:r>
      <w:r w:rsidRPr="00B307EC">
        <w:rPr>
          <w:rFonts w:ascii="Arial" w:hAnsi="Arial" w:cs="Arial"/>
          <w:b/>
          <w:sz w:val="22"/>
          <w:szCs w:val="22"/>
          <w:vertAlign w:val="superscript"/>
          <w:lang w:val="pl-PL"/>
        </w:rPr>
        <w:t>2</w:t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 </w:t>
      </w:r>
      <w:r w:rsidR="004B0793">
        <w:rPr>
          <w:rFonts w:ascii="Arial" w:hAnsi="Arial" w:cs="Arial"/>
          <w:b/>
          <w:sz w:val="22"/>
          <w:szCs w:val="22"/>
          <w:lang w:val="pl-PL"/>
        </w:rPr>
        <w:t>co stanowi 40,63</w:t>
      </w:r>
      <w:r w:rsidR="005A1A6C" w:rsidRPr="005A1A6C">
        <w:rPr>
          <w:rFonts w:ascii="Arial" w:hAnsi="Arial" w:cs="Arial"/>
          <w:b/>
          <w:sz w:val="22"/>
          <w:szCs w:val="22"/>
          <w:lang w:val="pl-PL"/>
        </w:rPr>
        <w:t>%</w:t>
      </w:r>
      <w:r w:rsidR="005A1A6C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4B0793">
        <w:rPr>
          <w:rFonts w:ascii="Arial" w:hAnsi="Arial" w:cs="Arial"/>
          <w:b/>
          <w:sz w:val="22"/>
          <w:szCs w:val="22"/>
          <w:lang w:val="pl-PL"/>
        </w:rPr>
        <w:t xml:space="preserve">powierzchni działki; w ramach powierzchni utwardzonej zaprojektowano 12 </w:t>
      </w:r>
      <w:r w:rsidR="005A1A6C">
        <w:rPr>
          <w:rFonts w:ascii="Arial" w:hAnsi="Arial" w:cs="Arial"/>
          <w:b/>
          <w:sz w:val="22"/>
          <w:szCs w:val="22"/>
          <w:lang w:val="pl-PL"/>
        </w:rPr>
        <w:t>miejsc parkingowych 12</w:t>
      </w:r>
      <w:r w:rsidR="004B0793">
        <w:rPr>
          <w:rFonts w:ascii="Arial" w:hAnsi="Arial" w:cs="Arial"/>
          <w:b/>
          <w:sz w:val="22"/>
          <w:szCs w:val="22"/>
          <w:lang w:val="pl-PL"/>
        </w:rPr>
        <w:t xml:space="preserve"> zaś</w:t>
      </w:r>
      <w:r w:rsidR="005A1A6C" w:rsidRPr="005A1A6C">
        <w:rPr>
          <w:rFonts w:ascii="Arial" w:hAnsi="Arial" w:cs="Arial"/>
          <w:sz w:val="22"/>
          <w:szCs w:val="22"/>
          <w:lang w:val="pl-PL"/>
        </w:rPr>
        <w:t xml:space="preserve"> </w:t>
      </w:r>
      <w:r w:rsidR="004B0793" w:rsidRPr="004B0793">
        <w:rPr>
          <w:rFonts w:ascii="Arial" w:hAnsi="Arial" w:cs="Arial"/>
          <w:b/>
          <w:sz w:val="22"/>
          <w:szCs w:val="22"/>
          <w:lang w:val="pl-PL"/>
        </w:rPr>
        <w:t>2</w:t>
      </w:r>
      <w:r w:rsidR="005A1A6C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4B0793">
        <w:rPr>
          <w:rFonts w:ascii="Arial" w:hAnsi="Arial" w:cs="Arial"/>
          <w:b/>
          <w:sz w:val="22"/>
          <w:szCs w:val="22"/>
          <w:lang w:val="pl-PL"/>
        </w:rPr>
        <w:t xml:space="preserve">zapewniono </w:t>
      </w:r>
      <w:r w:rsidR="005A1A6C">
        <w:rPr>
          <w:rFonts w:ascii="Arial" w:hAnsi="Arial" w:cs="Arial"/>
          <w:b/>
          <w:sz w:val="22"/>
          <w:szCs w:val="22"/>
          <w:lang w:val="pl-PL"/>
        </w:rPr>
        <w:t>w garażu Inwestorskim</w:t>
      </w:r>
      <w:r w:rsidR="004B0793">
        <w:rPr>
          <w:rFonts w:ascii="Arial" w:hAnsi="Arial" w:cs="Arial"/>
          <w:b/>
          <w:sz w:val="22"/>
          <w:szCs w:val="22"/>
          <w:lang w:val="pl-PL"/>
        </w:rPr>
        <w:t>, co daje razem 14 miejsc postojowych przy wymaganych MPZP 14;</w:t>
      </w:r>
      <w:r w:rsidR="005A1A6C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4B0793">
        <w:rPr>
          <w:rFonts w:ascii="Arial" w:hAnsi="Arial" w:cs="Arial"/>
          <w:b/>
          <w:sz w:val="22"/>
          <w:szCs w:val="22"/>
          <w:lang w:val="pl-PL"/>
        </w:rPr>
        <w:t>zapewniono m</w:t>
      </w:r>
      <w:r w:rsidR="005A1A6C">
        <w:rPr>
          <w:rFonts w:ascii="Arial" w:hAnsi="Arial" w:cs="Arial"/>
          <w:b/>
          <w:sz w:val="22"/>
          <w:szCs w:val="22"/>
          <w:lang w:val="pl-PL"/>
        </w:rPr>
        <w:t xml:space="preserve">iejsca postojowe dla rowerów </w:t>
      </w:r>
      <w:r w:rsidR="004B0793">
        <w:rPr>
          <w:rFonts w:ascii="Arial" w:hAnsi="Arial" w:cs="Arial"/>
          <w:b/>
          <w:sz w:val="22"/>
          <w:szCs w:val="22"/>
          <w:lang w:val="pl-PL"/>
        </w:rPr>
        <w:t xml:space="preserve">w ilości </w:t>
      </w:r>
      <w:r w:rsidR="005A1A6C">
        <w:rPr>
          <w:rFonts w:ascii="Arial" w:hAnsi="Arial" w:cs="Arial"/>
          <w:b/>
          <w:sz w:val="22"/>
          <w:szCs w:val="22"/>
          <w:lang w:val="pl-PL"/>
        </w:rPr>
        <w:t xml:space="preserve">3 przy wymaganych </w:t>
      </w:r>
      <w:r w:rsidR="004B0793">
        <w:rPr>
          <w:rFonts w:ascii="Arial" w:hAnsi="Arial" w:cs="Arial"/>
          <w:b/>
          <w:sz w:val="22"/>
          <w:szCs w:val="22"/>
          <w:lang w:val="pl-PL"/>
        </w:rPr>
        <w:t xml:space="preserve">MPZP </w:t>
      </w:r>
      <w:r w:rsidR="008B1AC4">
        <w:rPr>
          <w:rFonts w:ascii="Arial" w:hAnsi="Arial" w:cs="Arial"/>
          <w:b/>
          <w:sz w:val="22"/>
          <w:szCs w:val="22"/>
          <w:lang w:val="pl-PL"/>
        </w:rPr>
        <w:t xml:space="preserve">- </w:t>
      </w:r>
      <w:r w:rsidR="005A1A6C">
        <w:rPr>
          <w:rFonts w:ascii="Arial" w:hAnsi="Arial" w:cs="Arial"/>
          <w:b/>
          <w:sz w:val="22"/>
          <w:szCs w:val="22"/>
          <w:lang w:val="pl-PL"/>
        </w:rPr>
        <w:t>3</w:t>
      </w:r>
    </w:p>
    <w:p w:rsidR="0011049E" w:rsidRPr="003022B0" w:rsidRDefault="0011049E" w:rsidP="002F4AF2">
      <w:pPr>
        <w:jc w:val="both"/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powierzchnia biologicznie czynna</w:t>
      </w:r>
      <w:r w:rsidR="00326B85">
        <w:rPr>
          <w:rFonts w:ascii="Arial" w:hAnsi="Arial" w:cs="Arial"/>
          <w:u w:val="single"/>
          <w:lang w:val="pl-PL"/>
        </w:rPr>
        <w:t xml:space="preserve"> </w:t>
      </w:r>
    </w:p>
    <w:p w:rsidR="00966807" w:rsidRPr="004B0793" w:rsidRDefault="00966807" w:rsidP="002F4AF2">
      <w:pPr>
        <w:jc w:val="both"/>
        <w:rPr>
          <w:rFonts w:ascii="Arial" w:hAnsi="Arial" w:cs="Arial"/>
          <w:b/>
          <w:sz w:val="22"/>
          <w:szCs w:val="22"/>
          <w:vertAlign w:val="superscript"/>
          <w:lang w:val="pl-PL"/>
        </w:rPr>
      </w:pPr>
      <w:r w:rsidRPr="004B0793">
        <w:rPr>
          <w:rFonts w:ascii="Arial" w:hAnsi="Arial" w:cs="Arial"/>
          <w:b/>
          <w:sz w:val="22"/>
          <w:szCs w:val="22"/>
          <w:lang w:val="pl-PL"/>
        </w:rPr>
        <w:t xml:space="preserve">- </w:t>
      </w:r>
      <w:r w:rsidR="005A1A6C" w:rsidRPr="004B0793">
        <w:rPr>
          <w:rFonts w:ascii="Arial" w:hAnsi="Arial" w:cs="Arial"/>
          <w:b/>
          <w:sz w:val="22"/>
          <w:szCs w:val="22"/>
          <w:lang w:val="pl-PL"/>
        </w:rPr>
        <w:tab/>
      </w:r>
      <w:r w:rsidRPr="004B0793">
        <w:rPr>
          <w:rFonts w:ascii="Arial" w:hAnsi="Arial" w:cs="Arial"/>
          <w:b/>
          <w:sz w:val="22"/>
          <w:szCs w:val="22"/>
          <w:lang w:val="pl-PL"/>
        </w:rPr>
        <w:t xml:space="preserve">projektowana powierzchnia biologicznie czynna </w:t>
      </w:r>
      <w:r w:rsidR="008B1AC4">
        <w:rPr>
          <w:rFonts w:ascii="Arial" w:hAnsi="Arial" w:cs="Arial"/>
          <w:b/>
          <w:sz w:val="22"/>
          <w:szCs w:val="22"/>
          <w:lang w:val="pl-PL"/>
        </w:rPr>
        <w:t xml:space="preserve">w powierzchni </w:t>
      </w:r>
      <w:r w:rsidRPr="004B0793">
        <w:rPr>
          <w:rFonts w:ascii="Arial" w:hAnsi="Arial" w:cs="Arial"/>
          <w:b/>
          <w:sz w:val="22"/>
          <w:szCs w:val="22"/>
          <w:lang w:val="pl-PL"/>
        </w:rPr>
        <w:t xml:space="preserve">działki: </w:t>
      </w:r>
      <w:r w:rsidR="008B1AC4">
        <w:rPr>
          <w:rFonts w:ascii="Arial" w:hAnsi="Arial" w:cs="Arial"/>
          <w:b/>
          <w:sz w:val="22"/>
          <w:szCs w:val="22"/>
          <w:lang w:val="pl-PL"/>
        </w:rPr>
        <w:t>228,5</w:t>
      </w:r>
      <w:r w:rsidR="005A1A6C" w:rsidRPr="004B0793">
        <w:rPr>
          <w:rFonts w:ascii="Arial" w:hAnsi="Arial" w:cs="Arial"/>
          <w:b/>
          <w:sz w:val="22"/>
          <w:szCs w:val="22"/>
          <w:lang w:val="pl-PL"/>
        </w:rPr>
        <w:t>0</w:t>
      </w:r>
      <w:r w:rsidRPr="004B0793">
        <w:rPr>
          <w:rFonts w:ascii="Arial" w:hAnsi="Arial" w:cs="Arial"/>
          <w:b/>
          <w:sz w:val="22"/>
          <w:szCs w:val="22"/>
          <w:lang w:val="pl-PL"/>
        </w:rPr>
        <w:t xml:space="preserve"> m</w:t>
      </w:r>
      <w:r w:rsidRPr="004B0793">
        <w:rPr>
          <w:rFonts w:ascii="Arial" w:hAnsi="Arial" w:cs="Arial"/>
          <w:b/>
          <w:sz w:val="22"/>
          <w:szCs w:val="22"/>
          <w:vertAlign w:val="superscript"/>
          <w:lang w:val="pl-PL"/>
        </w:rPr>
        <w:t>2</w:t>
      </w:r>
      <w:r w:rsidRPr="004B0793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 </w:t>
      </w:r>
      <w:r w:rsidR="008B1AC4"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>co stanowi 16,45</w:t>
      </w:r>
      <w:r w:rsidR="005A1A6C" w:rsidRPr="004B0793"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>%</w:t>
      </w:r>
      <w:r w:rsidR="008B1AC4"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 xml:space="preserve"> przy wymaganych MPZP</w:t>
      </w:r>
      <w:r w:rsidR="005A1A6C" w:rsidRPr="004B0793"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 xml:space="preserve"> </w:t>
      </w:r>
      <w:r w:rsidR="008B1AC4"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 xml:space="preserve">- </w:t>
      </w:r>
      <w:r w:rsidR="005A1A6C" w:rsidRPr="004B0793"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>15%</w:t>
      </w:r>
      <w:r w:rsidR="008B1AC4"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>.</w:t>
      </w:r>
    </w:p>
    <w:p w:rsidR="00E8607E" w:rsidRPr="00E8607E" w:rsidRDefault="00E8607E" w:rsidP="0036510D">
      <w:pPr>
        <w:rPr>
          <w:rFonts w:ascii="Arial" w:hAnsi="Arial" w:cs="Arial"/>
          <w:lang w:val="pl-PL"/>
        </w:rPr>
      </w:pPr>
    </w:p>
    <w:p w:rsidR="0011049E" w:rsidRPr="00C37A32" w:rsidRDefault="0011049E" w:rsidP="001104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INFORMACJE I DANE</w:t>
      </w:r>
    </w:p>
    <w:p w:rsidR="0011049E" w:rsidRDefault="0011049E" w:rsidP="0011049E">
      <w:pPr>
        <w:rPr>
          <w:rFonts w:ascii="Arial" w:hAnsi="Arial" w:cs="Arial"/>
          <w:lang w:val="pl-PL"/>
        </w:rPr>
      </w:pPr>
    </w:p>
    <w:p w:rsidR="0011049E" w:rsidRPr="003022B0" w:rsidRDefault="0011049E" w:rsidP="00DF77EF">
      <w:pPr>
        <w:jc w:val="both"/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o rodzaju zakazów i ograniczeń wynikających z miejscowego planu</w:t>
      </w:r>
    </w:p>
    <w:p w:rsidR="00966807" w:rsidRPr="00966807" w:rsidRDefault="00BF3EE7" w:rsidP="00966807">
      <w:pPr>
        <w:jc w:val="both"/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Nie występują </w:t>
      </w:r>
      <w:r w:rsidR="00504794">
        <w:rPr>
          <w:rFonts w:ascii="Arial" w:eastAsiaTheme="minorHAnsi" w:hAnsi="Arial" w:cs="Arial"/>
          <w:b/>
          <w:bCs/>
          <w:color w:val="000000"/>
          <w:sz w:val="22"/>
          <w:szCs w:val="22"/>
          <w:lang w:val="pl-PL" w:eastAsia="en-US"/>
        </w:rPr>
        <w:t xml:space="preserve"> </w:t>
      </w:r>
    </w:p>
    <w:p w:rsidR="0011049E" w:rsidRPr="003022B0" w:rsidRDefault="0011049E" w:rsidP="00966807">
      <w:pPr>
        <w:jc w:val="both"/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o ochronie konserwatorskiej</w:t>
      </w:r>
    </w:p>
    <w:p w:rsidR="003E7985" w:rsidRDefault="003E7985" w:rsidP="00DF77EF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Przedmiotowy teren nie podlega ochronie konserwatorskiej</w:t>
      </w:r>
      <w:r w:rsidRPr="00E8607E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614BF7" w:rsidRPr="003022B0" w:rsidRDefault="00614BF7" w:rsidP="00DF77EF">
      <w:pPr>
        <w:jc w:val="both"/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 xml:space="preserve">o charakterze cechach istniejących i przewidywanych zagrożeń dla środowiska </w:t>
      </w:r>
    </w:p>
    <w:p w:rsidR="0075479E" w:rsidRPr="0075479E" w:rsidRDefault="007846D1" w:rsidP="00DF77EF">
      <w:pPr>
        <w:pStyle w:val="Tekstpodstawowywcity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75479E">
        <w:rPr>
          <w:rFonts w:ascii="Arial" w:hAnsi="Arial" w:cs="Arial"/>
          <w:sz w:val="22"/>
          <w:szCs w:val="22"/>
        </w:rPr>
        <w:t>Projektowana inwestycja nie stwarza zagrożeń dla środowiska</w:t>
      </w:r>
      <w:r w:rsidR="0075479E">
        <w:rPr>
          <w:rFonts w:ascii="Arial" w:hAnsi="Arial" w:cs="Arial"/>
          <w:sz w:val="22"/>
          <w:szCs w:val="22"/>
        </w:rPr>
        <w:t>.</w:t>
      </w:r>
      <w:r w:rsidRPr="0075479E">
        <w:rPr>
          <w:rFonts w:ascii="Arial" w:hAnsi="Arial" w:cs="Arial"/>
          <w:sz w:val="22"/>
          <w:szCs w:val="22"/>
        </w:rPr>
        <w:t xml:space="preserve"> </w:t>
      </w:r>
      <w:r w:rsidR="0075479E" w:rsidRPr="0075479E">
        <w:rPr>
          <w:rFonts w:ascii="Arial" w:hAnsi="Arial" w:cs="Arial"/>
          <w:sz w:val="22"/>
          <w:szCs w:val="22"/>
        </w:rPr>
        <w:t>Planowane przedsięwzięcie nie kwalifikuje się do inwestycji mogących zawsze lub potencjalnie znac</w:t>
      </w:r>
      <w:r w:rsidR="008B1AC4">
        <w:rPr>
          <w:rFonts w:ascii="Arial" w:hAnsi="Arial" w:cs="Arial"/>
          <w:sz w:val="22"/>
          <w:szCs w:val="22"/>
        </w:rPr>
        <w:t xml:space="preserve">ząco oddziaływać na środowisko. </w:t>
      </w:r>
      <w:r w:rsidR="0075479E" w:rsidRPr="0075479E">
        <w:rPr>
          <w:rFonts w:ascii="Arial" w:hAnsi="Arial" w:cs="Arial"/>
          <w:sz w:val="22"/>
          <w:szCs w:val="22"/>
        </w:rPr>
        <w:t>Projektowana rozbudowa nie będzie powodowała emisji szkodliwych dla środowiska, zdrowia ludzi oraz obiektów sąsiednich.</w:t>
      </w:r>
    </w:p>
    <w:p w:rsidR="0075479E" w:rsidRDefault="0075479E" w:rsidP="00DF77EF">
      <w:pPr>
        <w:pStyle w:val="Tekstpodstawowywcity"/>
        <w:ind w:left="0"/>
        <w:jc w:val="both"/>
        <w:rPr>
          <w:rFonts w:ascii="Arial" w:hAnsi="Arial"/>
          <w:b/>
          <w:sz w:val="22"/>
          <w:szCs w:val="22"/>
        </w:rPr>
      </w:pPr>
      <w:r w:rsidRPr="0075479E">
        <w:rPr>
          <w:rFonts w:ascii="Arial" w:hAnsi="Arial"/>
          <w:b/>
          <w:sz w:val="22"/>
          <w:szCs w:val="22"/>
        </w:rPr>
        <w:t>Stwierdza się, że przyjęte rozwiązania techniczne nie mają negatywnego wpływu na środowisko a rozwiązania funkcjonalno-przestrzenne ograniczają ten wpływ do minimum wynikającego z niezbędnych potrzeb dla prawidłowego funkcjonowania obiektu.</w:t>
      </w:r>
    </w:p>
    <w:p w:rsidR="0075479E" w:rsidRPr="008B1AC4" w:rsidRDefault="0075479E" w:rsidP="008B1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DANE DOTYCZĄCE WARUNKÓW OCHRONY PRZECIWPOŻAROWEJ</w:t>
      </w:r>
    </w:p>
    <w:p w:rsidR="001B4B27" w:rsidRPr="002B452B" w:rsidRDefault="001B4B27" w:rsidP="001B4B27">
      <w:pPr>
        <w:pStyle w:val="Nagwek2"/>
        <w:numPr>
          <w:ilvl w:val="1"/>
          <w:numId w:val="0"/>
        </w:numPr>
        <w:tabs>
          <w:tab w:val="num" w:pos="0"/>
        </w:tabs>
        <w:jc w:val="both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Informacje o powierzchni zabudowy</w:t>
      </w:r>
      <w:r w:rsidRPr="002B452B">
        <w:rPr>
          <w:rFonts w:cs="Arial"/>
          <w:i/>
          <w:sz w:val="22"/>
          <w:lang w:val="pl-PL"/>
        </w:rPr>
        <w:t xml:space="preserve">, </w:t>
      </w:r>
      <w:r>
        <w:rPr>
          <w:rFonts w:cs="Arial"/>
          <w:i/>
          <w:sz w:val="22"/>
          <w:lang w:val="pl-PL"/>
        </w:rPr>
        <w:t>w</w:t>
      </w:r>
      <w:r w:rsidRPr="002B452B">
        <w:rPr>
          <w:rFonts w:cs="Arial"/>
          <w:i/>
          <w:sz w:val="22"/>
          <w:lang w:val="pl-PL"/>
        </w:rPr>
        <w:t>ysokoś</w:t>
      </w:r>
      <w:r>
        <w:rPr>
          <w:rFonts w:cs="Arial"/>
          <w:i/>
          <w:sz w:val="22"/>
          <w:lang w:val="pl-PL"/>
        </w:rPr>
        <w:t>ci i</w:t>
      </w:r>
      <w:r w:rsidRPr="002B452B">
        <w:rPr>
          <w:rFonts w:cs="Arial"/>
          <w:i/>
          <w:sz w:val="22"/>
          <w:lang w:val="pl-PL"/>
        </w:rPr>
        <w:t xml:space="preserve"> liczb</w:t>
      </w:r>
      <w:r>
        <w:rPr>
          <w:rFonts w:cs="Arial"/>
          <w:i/>
          <w:sz w:val="22"/>
          <w:lang w:val="pl-PL"/>
        </w:rPr>
        <w:t>ie</w:t>
      </w:r>
      <w:r w:rsidRPr="002B452B">
        <w:rPr>
          <w:rFonts w:cs="Arial"/>
          <w:i/>
          <w:sz w:val="22"/>
          <w:lang w:val="pl-PL"/>
        </w:rPr>
        <w:t xml:space="preserve"> kondygnacji</w:t>
      </w:r>
      <w:bookmarkStart w:id="0" w:name="_GoBack"/>
      <w:bookmarkEnd w:id="0"/>
    </w:p>
    <w:p w:rsidR="001B4B27" w:rsidRDefault="001B4B27" w:rsidP="001B4B27">
      <w:pPr>
        <w:jc w:val="both"/>
        <w:rPr>
          <w:rFonts w:ascii="Arial" w:hAnsi="Arial"/>
          <w:sz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Powierzchnia zabudowy</w:t>
      </w:r>
      <w:r w:rsidRPr="002B452B">
        <w:rPr>
          <w:rFonts w:ascii="Arial" w:hAnsi="Arial" w:cs="Arial"/>
          <w:sz w:val="22"/>
          <w:szCs w:val="22"/>
          <w:lang w:val="pl-PL"/>
        </w:rPr>
        <w:t xml:space="preserve">: </w:t>
      </w:r>
      <w:r w:rsidR="008B1AC4">
        <w:rPr>
          <w:rFonts w:ascii="Arial" w:hAnsi="Arial" w:cs="Arial"/>
          <w:b/>
          <w:sz w:val="22"/>
          <w:szCs w:val="22"/>
          <w:lang w:val="pl-PL"/>
        </w:rPr>
        <w:t>381</w:t>
      </w:r>
      <w:r>
        <w:rPr>
          <w:rFonts w:ascii="Arial" w:hAnsi="Arial" w:cs="Arial"/>
          <w:b/>
          <w:sz w:val="22"/>
          <w:szCs w:val="22"/>
          <w:lang w:val="pl-PL"/>
        </w:rPr>
        <w:t>,16</w:t>
      </w:r>
      <w:r w:rsidR="008B1AC4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CC62AA">
        <w:rPr>
          <w:rFonts w:ascii="Arial" w:hAnsi="Arial" w:cs="Arial"/>
          <w:b/>
          <w:sz w:val="22"/>
          <w:szCs w:val="22"/>
          <w:lang w:val="pl-PL"/>
        </w:rPr>
        <w:t>m</w:t>
      </w:r>
      <w:r w:rsidRPr="00CC62AA">
        <w:rPr>
          <w:rFonts w:ascii="Arial" w:hAnsi="Arial" w:cs="Arial"/>
          <w:b/>
          <w:sz w:val="22"/>
          <w:szCs w:val="22"/>
          <w:vertAlign w:val="superscript"/>
          <w:lang w:val="pl-PL"/>
        </w:rPr>
        <w:t>2</w:t>
      </w:r>
      <w:r>
        <w:rPr>
          <w:rFonts w:ascii="Arial" w:hAnsi="Arial"/>
          <w:sz w:val="22"/>
          <w:lang w:val="pl-PL"/>
        </w:rPr>
        <w:t xml:space="preserve">, wysokość – </w:t>
      </w:r>
      <w:r w:rsidRPr="001B4B27">
        <w:rPr>
          <w:rFonts w:ascii="Arial" w:hAnsi="Arial"/>
          <w:b/>
          <w:sz w:val="22"/>
          <w:lang w:val="pl-PL"/>
        </w:rPr>
        <w:t>10,28 m</w:t>
      </w:r>
      <w:r w:rsidR="008B1AC4">
        <w:rPr>
          <w:rFonts w:ascii="Arial" w:hAnsi="Arial"/>
          <w:b/>
          <w:sz w:val="22"/>
          <w:lang w:val="pl-PL"/>
        </w:rPr>
        <w:t>,</w:t>
      </w:r>
      <w:r w:rsidRPr="002B452B">
        <w:rPr>
          <w:rFonts w:ascii="Arial" w:hAnsi="Arial"/>
          <w:sz w:val="22"/>
          <w:lang w:val="pl-PL"/>
        </w:rPr>
        <w:t xml:space="preserve"> </w:t>
      </w:r>
      <w:r w:rsidRPr="002B452B">
        <w:rPr>
          <w:rFonts w:ascii="Arial" w:hAnsi="Arial" w:cs="Arial"/>
          <w:sz w:val="22"/>
          <w:szCs w:val="22"/>
          <w:lang w:val="pl-PL"/>
        </w:rPr>
        <w:t xml:space="preserve">budynek </w:t>
      </w:r>
      <w:r w:rsidR="008B1AC4">
        <w:rPr>
          <w:rFonts w:ascii="Arial" w:hAnsi="Arial" w:cs="Arial"/>
          <w:sz w:val="22"/>
          <w:szCs w:val="22"/>
          <w:lang w:val="pl-PL"/>
        </w:rPr>
        <w:t>posiada</w:t>
      </w:r>
      <w:r w:rsidRPr="002B452B">
        <w:rPr>
          <w:rFonts w:ascii="Arial" w:hAnsi="Arial" w:cs="Arial"/>
          <w:sz w:val="22"/>
          <w:szCs w:val="22"/>
          <w:lang w:val="pl-PL"/>
        </w:rPr>
        <w:t xml:space="preserve"> </w:t>
      </w:r>
      <w:r w:rsidR="008B1AC4">
        <w:rPr>
          <w:rFonts w:ascii="Arial" w:hAnsi="Arial" w:cs="Arial"/>
          <w:sz w:val="22"/>
          <w:szCs w:val="22"/>
          <w:lang w:val="pl-PL"/>
        </w:rPr>
        <w:t>trzy</w:t>
      </w:r>
      <w:r w:rsidRPr="002B452B">
        <w:rPr>
          <w:rFonts w:ascii="Arial" w:hAnsi="Arial" w:cs="Arial"/>
          <w:sz w:val="22"/>
          <w:szCs w:val="22"/>
          <w:lang w:val="pl-PL"/>
        </w:rPr>
        <w:t xml:space="preserve"> kondygnacj</w:t>
      </w:r>
      <w:r w:rsidR="008B1AC4">
        <w:rPr>
          <w:rFonts w:ascii="Arial" w:hAnsi="Arial" w:cs="Arial"/>
          <w:sz w:val="22"/>
          <w:szCs w:val="22"/>
          <w:lang w:val="pl-PL"/>
        </w:rPr>
        <w:t>e</w:t>
      </w:r>
      <w:r w:rsidRPr="002B452B">
        <w:rPr>
          <w:rFonts w:ascii="Arial" w:hAnsi="Arial" w:cs="Arial"/>
          <w:sz w:val="22"/>
          <w:szCs w:val="22"/>
          <w:lang w:val="pl-PL"/>
        </w:rPr>
        <w:t xml:space="preserve"> nadziemn</w:t>
      </w:r>
      <w:r w:rsidR="008B1AC4">
        <w:rPr>
          <w:rFonts w:ascii="Arial" w:hAnsi="Arial" w:cs="Arial"/>
          <w:sz w:val="22"/>
          <w:szCs w:val="22"/>
          <w:lang w:val="pl-PL"/>
        </w:rPr>
        <w:t>e</w:t>
      </w:r>
      <w:r w:rsidRPr="002B452B">
        <w:rPr>
          <w:rFonts w:ascii="Arial" w:hAnsi="Arial"/>
          <w:sz w:val="22"/>
          <w:lang w:val="pl-PL"/>
        </w:rPr>
        <w:t xml:space="preserve"> </w:t>
      </w:r>
      <w:r w:rsidR="008B1AC4">
        <w:rPr>
          <w:rFonts w:ascii="Arial" w:hAnsi="Arial"/>
          <w:sz w:val="22"/>
          <w:lang w:val="pl-PL"/>
        </w:rPr>
        <w:t>–</w:t>
      </w:r>
      <w:r>
        <w:rPr>
          <w:rFonts w:ascii="Arial" w:hAnsi="Arial"/>
          <w:sz w:val="22"/>
          <w:lang w:val="pl-PL"/>
        </w:rPr>
        <w:t xml:space="preserve"> </w:t>
      </w:r>
      <w:r w:rsidRPr="006C0647">
        <w:rPr>
          <w:rFonts w:ascii="Arial" w:hAnsi="Arial"/>
          <w:b/>
          <w:sz w:val="22"/>
          <w:lang w:val="pl-PL"/>
        </w:rPr>
        <w:t>budynek niski</w:t>
      </w:r>
    </w:p>
    <w:p w:rsidR="001B4B27" w:rsidRDefault="001B4B27" w:rsidP="00DF77EF">
      <w:pPr>
        <w:pStyle w:val="Default"/>
        <w:jc w:val="both"/>
        <w:rPr>
          <w:rFonts w:ascii="Arial" w:hAnsi="Arial"/>
          <w:sz w:val="22"/>
          <w:szCs w:val="22"/>
        </w:rPr>
      </w:pPr>
    </w:p>
    <w:p w:rsidR="00A87EEB" w:rsidRPr="006C0647" w:rsidRDefault="00A87EEB" w:rsidP="00A87EEB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>
        <w:rPr>
          <w:rFonts w:cs="Arial"/>
          <w:b/>
          <w:i/>
          <w:sz w:val="22"/>
          <w:lang w:val="pl-PL"/>
        </w:rPr>
        <w:t>Informacja o klasyfikacji pożarowej z uwagi na przeznaczenie i sposób użytkowania</w:t>
      </w:r>
    </w:p>
    <w:p w:rsidR="00A87EEB" w:rsidRDefault="00A87EEB" w:rsidP="00A87EEB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b w:val="0"/>
          <w:sz w:val="22"/>
          <w:lang w:val="pl-PL"/>
        </w:rPr>
      </w:pPr>
    </w:p>
    <w:p w:rsidR="00A87EEB" w:rsidRPr="006C0647" w:rsidRDefault="00A87EEB" w:rsidP="00A87EEB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b w:val="0"/>
          <w:i/>
          <w:sz w:val="22"/>
          <w:lang w:val="pl-PL"/>
        </w:rPr>
      </w:pPr>
      <w:r w:rsidRPr="006C0647">
        <w:rPr>
          <w:b w:val="0"/>
          <w:sz w:val="22"/>
          <w:lang w:val="pl-PL"/>
        </w:rPr>
        <w:t>Budynek użyteczności publicznej charakteryzowan</w:t>
      </w:r>
      <w:r>
        <w:rPr>
          <w:b w:val="0"/>
          <w:sz w:val="22"/>
          <w:lang w:val="pl-PL"/>
        </w:rPr>
        <w:t>y</w:t>
      </w:r>
      <w:r w:rsidRPr="006C0647">
        <w:rPr>
          <w:b w:val="0"/>
          <w:sz w:val="22"/>
          <w:lang w:val="pl-PL"/>
        </w:rPr>
        <w:t xml:space="preserve"> kategorią zagrożenia ludzi, określane</w:t>
      </w:r>
      <w:r>
        <w:rPr>
          <w:b w:val="0"/>
          <w:sz w:val="22"/>
          <w:lang w:val="pl-PL"/>
        </w:rPr>
        <w:t>j</w:t>
      </w:r>
      <w:r w:rsidRPr="006C0647">
        <w:rPr>
          <w:b w:val="0"/>
          <w:sz w:val="22"/>
          <w:lang w:val="pl-PL"/>
        </w:rPr>
        <w:t xml:space="preserve"> dalej jako </w:t>
      </w:r>
      <w:r w:rsidRPr="00646E95">
        <w:rPr>
          <w:sz w:val="22"/>
          <w:lang w:val="pl-PL"/>
        </w:rPr>
        <w:t>ZL</w:t>
      </w:r>
      <w:r w:rsidR="00646E95">
        <w:rPr>
          <w:sz w:val="22"/>
          <w:lang w:val="pl-PL"/>
        </w:rPr>
        <w:t>III</w:t>
      </w:r>
      <w:r w:rsidRPr="00646E95">
        <w:rPr>
          <w:rFonts w:cs="Arial"/>
          <w:b w:val="0"/>
          <w:i/>
          <w:sz w:val="22"/>
          <w:lang w:val="pl-PL"/>
        </w:rPr>
        <w:t xml:space="preserve"> </w:t>
      </w:r>
    </w:p>
    <w:p w:rsidR="001B4B27" w:rsidRDefault="001B4B27" w:rsidP="00DF77EF">
      <w:pPr>
        <w:pStyle w:val="Default"/>
        <w:jc w:val="both"/>
        <w:rPr>
          <w:rFonts w:ascii="Arial" w:hAnsi="Arial"/>
          <w:sz w:val="22"/>
          <w:szCs w:val="22"/>
        </w:rPr>
      </w:pPr>
    </w:p>
    <w:p w:rsidR="00A87EEB" w:rsidRDefault="00A87EEB" w:rsidP="00A87EEB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Informacj</w:t>
      </w:r>
      <w:r w:rsidR="008B1AC4">
        <w:rPr>
          <w:rFonts w:cs="Arial"/>
          <w:i/>
          <w:sz w:val="22"/>
          <w:lang w:val="pl-PL"/>
        </w:rPr>
        <w:t>a o klasie odporności pożarowej</w:t>
      </w:r>
      <w:r>
        <w:rPr>
          <w:rFonts w:cs="Arial"/>
          <w:i/>
          <w:sz w:val="22"/>
          <w:lang w:val="pl-PL"/>
        </w:rPr>
        <w:t>, odporności ogniowej</w:t>
      </w:r>
      <w:r w:rsidR="00004E5A">
        <w:rPr>
          <w:rFonts w:cs="Arial"/>
          <w:i/>
          <w:sz w:val="22"/>
          <w:lang w:val="pl-PL"/>
        </w:rPr>
        <w:t xml:space="preserve"> </w:t>
      </w:r>
      <w:r>
        <w:rPr>
          <w:rFonts w:cs="Arial"/>
          <w:i/>
          <w:sz w:val="22"/>
          <w:lang w:val="pl-PL"/>
        </w:rPr>
        <w:t>i stopniu rozprzestrzeniania ognia przez ściany zewnętrzne i dachy</w:t>
      </w:r>
    </w:p>
    <w:p w:rsidR="00A87EEB" w:rsidRDefault="00A87EEB" w:rsidP="00A87EEB">
      <w:pPr>
        <w:rPr>
          <w:lang w:val="pl-PL" w:eastAsia="ar-SA"/>
        </w:rPr>
      </w:pPr>
    </w:p>
    <w:p w:rsidR="00CB278A" w:rsidRPr="00A87EEB" w:rsidRDefault="00CB278A" w:rsidP="00CB278A">
      <w:pPr>
        <w:pStyle w:val="tekst"/>
        <w:ind w:left="0"/>
        <w:rPr>
          <w:b/>
          <w:sz w:val="22"/>
          <w:szCs w:val="22"/>
        </w:rPr>
      </w:pPr>
      <w:r w:rsidRPr="00734BF4">
        <w:rPr>
          <w:sz w:val="22"/>
          <w:szCs w:val="22"/>
        </w:rPr>
        <w:t xml:space="preserve">Wymaganą klasą odporności pożarowej budynku </w:t>
      </w:r>
      <w:r>
        <w:rPr>
          <w:sz w:val="22"/>
          <w:szCs w:val="22"/>
        </w:rPr>
        <w:t>biurowego</w:t>
      </w:r>
      <w:r w:rsidRPr="00734BF4">
        <w:rPr>
          <w:sz w:val="22"/>
          <w:szCs w:val="22"/>
        </w:rPr>
        <w:t xml:space="preserve"> o </w:t>
      </w:r>
      <w:r>
        <w:rPr>
          <w:sz w:val="22"/>
          <w:szCs w:val="22"/>
        </w:rPr>
        <w:t xml:space="preserve">trzech kondygnacjach nadziemnych </w:t>
      </w:r>
      <w:r w:rsidRPr="00734BF4">
        <w:rPr>
          <w:sz w:val="22"/>
          <w:szCs w:val="22"/>
        </w:rPr>
        <w:t>(</w:t>
      </w:r>
      <w:r>
        <w:rPr>
          <w:sz w:val="22"/>
          <w:szCs w:val="22"/>
        </w:rPr>
        <w:t>niskiego</w:t>
      </w:r>
      <w:r w:rsidRPr="00734BF4">
        <w:rPr>
          <w:sz w:val="22"/>
          <w:szCs w:val="22"/>
        </w:rPr>
        <w:t xml:space="preserve">), zakwalifikowanego do kategorii zagrożenia ludzi ZL </w:t>
      </w:r>
      <w:r>
        <w:rPr>
          <w:sz w:val="22"/>
          <w:szCs w:val="22"/>
        </w:rPr>
        <w:t>I</w:t>
      </w:r>
      <w:r w:rsidRPr="00734BF4">
        <w:rPr>
          <w:sz w:val="22"/>
          <w:szCs w:val="22"/>
        </w:rPr>
        <w:t>I</w:t>
      </w:r>
      <w:r>
        <w:rPr>
          <w:sz w:val="22"/>
          <w:szCs w:val="22"/>
        </w:rPr>
        <w:t>I</w:t>
      </w:r>
      <w:r w:rsidRPr="00734BF4">
        <w:rPr>
          <w:sz w:val="22"/>
          <w:szCs w:val="22"/>
        </w:rPr>
        <w:t xml:space="preserve">, jest </w:t>
      </w:r>
      <w:r w:rsidRPr="00A87EEB">
        <w:rPr>
          <w:b/>
          <w:sz w:val="22"/>
          <w:szCs w:val="22"/>
        </w:rPr>
        <w:t xml:space="preserve">klasa „C” </w:t>
      </w:r>
      <w:r w:rsidRPr="00A87EEB">
        <w:rPr>
          <w:b/>
          <w:sz w:val="22"/>
          <w:szCs w:val="22"/>
        </w:rPr>
        <w:lastRenderedPageBreak/>
        <w:t xml:space="preserve">odporności pożarowej. </w:t>
      </w:r>
    </w:p>
    <w:p w:rsidR="00CB278A" w:rsidRPr="002B452B" w:rsidRDefault="00CB278A" w:rsidP="00CB278A">
      <w:pPr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Poszczególne elementy budynku objętego opracowaniem stanowiącego odrębną strefę pożarową, zakwalifikowanego do klasy „</w:t>
      </w:r>
      <w:r>
        <w:rPr>
          <w:rFonts w:ascii="Arial" w:hAnsi="Arial" w:cs="Arial"/>
          <w:sz w:val="22"/>
          <w:szCs w:val="22"/>
          <w:lang w:val="pl-PL"/>
        </w:rPr>
        <w:t>C</w:t>
      </w:r>
      <w:r w:rsidRPr="002B452B">
        <w:rPr>
          <w:rFonts w:ascii="Arial" w:hAnsi="Arial" w:cs="Arial"/>
          <w:sz w:val="22"/>
          <w:szCs w:val="22"/>
          <w:lang w:val="pl-PL"/>
        </w:rPr>
        <w:t>” będą spełniać następujące wymagania w zakresie odporności ogniowej</w:t>
      </w:r>
    </w:p>
    <w:p w:rsidR="00CB278A" w:rsidRDefault="00CB278A" w:rsidP="00CB278A">
      <w:pPr>
        <w:numPr>
          <w:ilvl w:val="0"/>
          <w:numId w:val="2"/>
        </w:numPr>
        <w:suppressAutoHyphens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9B53F1">
        <w:rPr>
          <w:rFonts w:ascii="Arial" w:hAnsi="Arial" w:cs="Arial"/>
          <w:sz w:val="22"/>
          <w:szCs w:val="22"/>
          <w:lang w:val="pl-PL"/>
        </w:rPr>
        <w:t xml:space="preserve">Główna konstrukcja </w:t>
      </w:r>
      <w:r>
        <w:rPr>
          <w:rFonts w:ascii="Arial" w:hAnsi="Arial" w:cs="Arial"/>
          <w:sz w:val="22"/>
          <w:szCs w:val="22"/>
          <w:lang w:val="pl-PL"/>
        </w:rPr>
        <w:t>nośna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Pr="009B53F1">
        <w:rPr>
          <w:rFonts w:ascii="Arial" w:hAnsi="Arial" w:cs="Arial"/>
          <w:sz w:val="22"/>
          <w:szCs w:val="22"/>
          <w:lang w:val="pl-PL"/>
        </w:rPr>
        <w:t xml:space="preserve">R </w:t>
      </w:r>
      <w:r>
        <w:rPr>
          <w:rFonts w:ascii="Arial" w:hAnsi="Arial" w:cs="Arial"/>
          <w:sz w:val="22"/>
          <w:szCs w:val="22"/>
          <w:lang w:val="pl-PL"/>
        </w:rPr>
        <w:t>120</w:t>
      </w:r>
    </w:p>
    <w:p w:rsidR="00CB278A" w:rsidRPr="009B53F1" w:rsidRDefault="00CB278A" w:rsidP="00CB278A">
      <w:pPr>
        <w:suppressAutoHyphens/>
        <w:ind w:left="5665" w:firstLine="70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(przy wymaganej R60)</w:t>
      </w:r>
    </w:p>
    <w:p w:rsidR="00CB278A" w:rsidRDefault="00CB278A" w:rsidP="00CB278A">
      <w:pPr>
        <w:ind w:left="708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Ściany istniejące z cegły ceramicznej pełnej gr. 42-43cm;</w:t>
      </w:r>
    </w:p>
    <w:p w:rsidR="00CB278A" w:rsidRPr="002B452B" w:rsidRDefault="00CB278A" w:rsidP="00CB278A">
      <w:pPr>
        <w:ind w:left="708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Ściany projektowane z bloczków silikatowych i gazobetonu gr.24cm</w:t>
      </w:r>
    </w:p>
    <w:p w:rsidR="00CB278A" w:rsidRPr="002B452B" w:rsidRDefault="00CB278A" w:rsidP="00CB278A">
      <w:pPr>
        <w:numPr>
          <w:ilvl w:val="0"/>
          <w:numId w:val="2"/>
        </w:numPr>
        <w:suppressAutoHyphens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Stropy</w:t>
      </w:r>
      <w:r w:rsidRPr="002B452B">
        <w:rPr>
          <w:rFonts w:ascii="Arial" w:hAnsi="Arial" w:cs="Arial"/>
          <w:sz w:val="22"/>
          <w:szCs w:val="22"/>
          <w:lang w:val="pl-PL"/>
        </w:rPr>
        <w:tab/>
        <w:t>- element oddzielenia przeciwpożarowego</w:t>
      </w:r>
      <w:r w:rsidRPr="002B452B">
        <w:rPr>
          <w:rFonts w:ascii="Arial" w:hAnsi="Arial" w:cs="Arial"/>
          <w:sz w:val="22"/>
          <w:szCs w:val="22"/>
          <w:lang w:val="pl-PL"/>
        </w:rPr>
        <w:tab/>
      </w:r>
      <w:r w:rsidRPr="002B452B">
        <w:rPr>
          <w:rFonts w:ascii="Arial" w:hAnsi="Arial" w:cs="Arial"/>
          <w:sz w:val="22"/>
          <w:szCs w:val="22"/>
          <w:lang w:val="pl-PL"/>
        </w:rPr>
        <w:tab/>
      </w:r>
      <w:r w:rsidRPr="002B452B">
        <w:rPr>
          <w:rFonts w:ascii="Arial" w:hAnsi="Arial" w:cs="Arial"/>
          <w:sz w:val="22"/>
          <w:szCs w:val="22"/>
          <w:lang w:val="pl-PL"/>
        </w:rPr>
        <w:tab/>
      </w:r>
      <w:r w:rsidRPr="002B452B">
        <w:rPr>
          <w:rFonts w:ascii="Arial" w:hAnsi="Arial" w:cs="Arial"/>
          <w:sz w:val="22"/>
          <w:szCs w:val="22"/>
          <w:lang w:val="pl-PL"/>
        </w:rPr>
        <w:tab/>
        <w:t>REI 60</w:t>
      </w:r>
    </w:p>
    <w:p w:rsidR="00CB278A" w:rsidRDefault="00CB278A" w:rsidP="00CB278A">
      <w:pPr>
        <w:suppressAutoHyphens/>
        <w:ind w:left="349" w:firstLine="359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Stropy istniejące z płyt kanałowych gr. 24cm</w:t>
      </w:r>
    </w:p>
    <w:p w:rsidR="00CB278A" w:rsidRPr="0096729F" w:rsidRDefault="00CB278A" w:rsidP="00CB278A">
      <w:pPr>
        <w:suppressAutoHyphens/>
        <w:ind w:left="349" w:firstLine="35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lang w:val="pl-PL"/>
        </w:rPr>
        <w:t>Stropy projektowane gęstożebrowe TERIVA gr. 24cm</w:t>
      </w:r>
    </w:p>
    <w:p w:rsidR="00CB278A" w:rsidRDefault="00CB278A" w:rsidP="00CB278A">
      <w:pPr>
        <w:numPr>
          <w:ilvl w:val="0"/>
          <w:numId w:val="2"/>
        </w:numPr>
        <w:suppressAutoHyphens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Ściany zewnętrzne (nie stanowiące konstrukcji nośnej w pasie</w:t>
      </w:r>
      <w:r w:rsidRPr="002B452B">
        <w:rPr>
          <w:rFonts w:ascii="Arial" w:hAnsi="Arial" w:cs="Arial"/>
          <w:lang w:val="pl-PL"/>
        </w:rPr>
        <w:tab/>
      </w:r>
      <w:r w:rsidRPr="002B452B">
        <w:rPr>
          <w:rFonts w:ascii="Arial" w:hAnsi="Arial" w:cs="Arial"/>
          <w:lang w:val="pl-PL"/>
        </w:rPr>
        <w:tab/>
      </w:r>
      <w:r w:rsidRPr="002B452B">
        <w:rPr>
          <w:rFonts w:ascii="Arial" w:hAnsi="Arial" w:cs="Arial"/>
          <w:color w:val="FF00FF"/>
          <w:szCs w:val="16"/>
          <w:lang w:val="pl-PL"/>
        </w:rPr>
        <w:tab/>
      </w:r>
      <w:r w:rsidRPr="002B452B">
        <w:rPr>
          <w:rFonts w:ascii="Arial" w:hAnsi="Arial" w:cs="Arial"/>
          <w:lang w:val="pl-PL"/>
        </w:rPr>
        <w:tab/>
      </w:r>
      <w:r w:rsidRPr="002B452B">
        <w:rPr>
          <w:rFonts w:ascii="Arial" w:hAnsi="Arial" w:cs="Arial"/>
          <w:sz w:val="22"/>
          <w:szCs w:val="22"/>
          <w:lang w:val="pl-PL"/>
        </w:rPr>
        <w:t>międzykondygnacyjnym 80cm wraz z połączeniem ze stropem)</w:t>
      </w:r>
      <w:r w:rsidRPr="002B452B">
        <w:rPr>
          <w:rFonts w:ascii="Arial" w:hAnsi="Arial" w:cs="Arial"/>
          <w:sz w:val="22"/>
          <w:szCs w:val="22"/>
          <w:lang w:val="pl-PL"/>
        </w:rPr>
        <w:tab/>
      </w:r>
      <w:r w:rsidRPr="002B452B">
        <w:rPr>
          <w:rFonts w:ascii="Arial" w:hAnsi="Arial" w:cs="Arial"/>
          <w:sz w:val="22"/>
          <w:szCs w:val="22"/>
          <w:lang w:val="pl-PL"/>
        </w:rPr>
        <w:tab/>
        <w:t xml:space="preserve">EI </w:t>
      </w:r>
      <w:r>
        <w:rPr>
          <w:rFonts w:ascii="Arial" w:hAnsi="Arial" w:cs="Arial"/>
          <w:sz w:val="22"/>
          <w:szCs w:val="22"/>
          <w:lang w:val="pl-PL"/>
        </w:rPr>
        <w:t>30</w:t>
      </w:r>
    </w:p>
    <w:p w:rsidR="00CB278A" w:rsidRPr="00904B55" w:rsidRDefault="00CB278A" w:rsidP="00CB278A">
      <w:pPr>
        <w:pStyle w:val="Akapitzlist"/>
        <w:jc w:val="both"/>
        <w:rPr>
          <w:rFonts w:ascii="Arial" w:hAnsi="Arial" w:cs="Arial"/>
          <w:lang w:val="pl-PL"/>
        </w:rPr>
      </w:pPr>
      <w:r w:rsidRPr="00904B55">
        <w:rPr>
          <w:rFonts w:ascii="Arial" w:hAnsi="Arial" w:cs="Arial"/>
          <w:lang w:val="pl-PL"/>
        </w:rPr>
        <w:t>Ściany istniejące z cegły ceramicznej pełnej gr. 42-43cm;</w:t>
      </w:r>
    </w:p>
    <w:p w:rsidR="00CB278A" w:rsidRPr="009B53F1" w:rsidRDefault="00CB278A" w:rsidP="00CB278A">
      <w:pPr>
        <w:pStyle w:val="Akapitzlist"/>
        <w:jc w:val="both"/>
        <w:rPr>
          <w:rFonts w:ascii="Arial" w:hAnsi="Arial" w:cs="Arial"/>
          <w:lang w:val="pl-PL"/>
        </w:rPr>
      </w:pPr>
      <w:r w:rsidRPr="00904B55">
        <w:rPr>
          <w:rFonts w:ascii="Arial" w:hAnsi="Arial" w:cs="Arial"/>
          <w:lang w:val="pl-PL"/>
        </w:rPr>
        <w:t>Ściany projektowane z bloczków silikatowych i gazobetonu gr. 24cm</w:t>
      </w:r>
    </w:p>
    <w:p w:rsidR="00CB278A" w:rsidRDefault="00CB278A" w:rsidP="00CB278A">
      <w:pPr>
        <w:numPr>
          <w:ilvl w:val="0"/>
          <w:numId w:val="2"/>
        </w:numPr>
        <w:suppressAutoHyphens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Ściany zewnętrzne od strony sąsiednich budynków</w:t>
      </w:r>
    </w:p>
    <w:p w:rsidR="00CB278A" w:rsidRDefault="00CB278A" w:rsidP="00CB278A">
      <w:pPr>
        <w:suppressAutoHyphens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zlokalizowanych w odległości &lt; 8,0 m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REI120</w:t>
      </w:r>
    </w:p>
    <w:p w:rsidR="00CB278A" w:rsidRPr="00904B55" w:rsidRDefault="00CB278A" w:rsidP="00CB278A">
      <w:pPr>
        <w:pStyle w:val="Akapitzlist"/>
        <w:jc w:val="both"/>
        <w:rPr>
          <w:rFonts w:ascii="Arial" w:hAnsi="Arial" w:cs="Arial"/>
          <w:lang w:val="pl-PL"/>
        </w:rPr>
      </w:pPr>
      <w:r w:rsidRPr="00904B55">
        <w:rPr>
          <w:rFonts w:ascii="Arial" w:hAnsi="Arial" w:cs="Arial"/>
          <w:lang w:val="pl-PL"/>
        </w:rPr>
        <w:t>Ściany istniejące z cegły</w:t>
      </w:r>
      <w:r>
        <w:rPr>
          <w:rFonts w:ascii="Arial" w:hAnsi="Arial" w:cs="Arial"/>
          <w:lang w:val="pl-PL"/>
        </w:rPr>
        <w:t xml:space="preserve"> ceramicznej pełnej gr. 42-43cm</w:t>
      </w:r>
    </w:p>
    <w:p w:rsidR="00CB278A" w:rsidRDefault="00CB278A" w:rsidP="00CB278A">
      <w:pPr>
        <w:pStyle w:val="Akapitzlist"/>
        <w:jc w:val="both"/>
        <w:rPr>
          <w:rFonts w:ascii="Arial" w:hAnsi="Arial" w:cs="Arial"/>
          <w:lang w:val="pl-PL"/>
        </w:rPr>
      </w:pPr>
      <w:r w:rsidRPr="00904B55">
        <w:rPr>
          <w:rFonts w:ascii="Arial" w:hAnsi="Arial" w:cs="Arial"/>
          <w:lang w:val="pl-PL"/>
        </w:rPr>
        <w:t>Ściany projektowane z bloczków silikatowych i gazobetonu gr. 24cm</w:t>
      </w:r>
    </w:p>
    <w:p w:rsidR="00CB278A" w:rsidRPr="009B53F1" w:rsidRDefault="00CB278A" w:rsidP="00CB278A">
      <w:pPr>
        <w:pStyle w:val="Akapitzlist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Ściany ocieplone wełną mineralną gr. 20cm</w:t>
      </w:r>
    </w:p>
    <w:p w:rsidR="00CB278A" w:rsidRDefault="00CB278A" w:rsidP="00CB278A">
      <w:pPr>
        <w:numPr>
          <w:ilvl w:val="0"/>
          <w:numId w:val="2"/>
        </w:numPr>
        <w:suppressAutoHyphens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Ściany wewnętrzne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EI 15</w:t>
      </w:r>
    </w:p>
    <w:p w:rsidR="00CB278A" w:rsidRDefault="00CB278A" w:rsidP="00CB278A">
      <w:pPr>
        <w:ind w:left="709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Ściany istniejące z cegły dziurawki gr. 16cm oraz miejscowo w systemie GK gr. 12cm</w:t>
      </w:r>
    </w:p>
    <w:p w:rsidR="00CB278A" w:rsidRPr="002B452B" w:rsidRDefault="00CB278A" w:rsidP="00CB278A">
      <w:pPr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lang w:val="pl-PL"/>
        </w:rPr>
        <w:t>Ściany projektowane z gazobetonu gr. 12cm</w:t>
      </w:r>
      <w:r w:rsidRPr="002B452B">
        <w:rPr>
          <w:rFonts w:ascii="Arial" w:hAnsi="Arial" w:cs="Arial"/>
          <w:sz w:val="22"/>
          <w:szCs w:val="22"/>
          <w:lang w:val="pl-PL"/>
        </w:rPr>
        <w:tab/>
      </w:r>
      <w:r w:rsidRPr="002B452B">
        <w:rPr>
          <w:rFonts w:ascii="Arial" w:hAnsi="Arial" w:cs="Arial"/>
          <w:sz w:val="22"/>
          <w:szCs w:val="22"/>
          <w:lang w:val="pl-PL"/>
        </w:rPr>
        <w:tab/>
      </w:r>
    </w:p>
    <w:p w:rsidR="00CB278A" w:rsidRPr="00904B55" w:rsidRDefault="00CB278A" w:rsidP="00CB278A">
      <w:pPr>
        <w:numPr>
          <w:ilvl w:val="0"/>
          <w:numId w:val="3"/>
        </w:numPr>
        <w:suppressAutoHyphens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904B55">
        <w:rPr>
          <w:rFonts w:ascii="Arial" w:hAnsi="Arial" w:cs="Arial"/>
          <w:sz w:val="22"/>
          <w:szCs w:val="22"/>
          <w:lang w:val="pl-PL"/>
        </w:rPr>
        <w:t>Konstrukcja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904B55">
        <w:rPr>
          <w:rFonts w:ascii="Arial" w:hAnsi="Arial" w:cs="Arial"/>
          <w:sz w:val="22"/>
          <w:szCs w:val="22"/>
          <w:lang w:val="pl-PL"/>
        </w:rPr>
        <w:t>dachu</w:t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 w:rsidRPr="00904B55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>R 15</w:t>
      </w:r>
    </w:p>
    <w:p w:rsidR="00CB278A" w:rsidRPr="00904B55" w:rsidRDefault="00CB278A" w:rsidP="00CB278A">
      <w:pPr>
        <w:suppressAutoHyphens/>
        <w:ind w:left="708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Cs w:val="16"/>
          <w:lang w:val="pl-PL"/>
        </w:rPr>
        <w:t>Stropodach pełny na stropie z płyt kanałowych i gęstożebrowym TERIVA</w:t>
      </w:r>
    </w:p>
    <w:p w:rsidR="00CB278A" w:rsidRPr="00904B55" w:rsidRDefault="00CB278A" w:rsidP="00CB278A">
      <w:pPr>
        <w:numPr>
          <w:ilvl w:val="0"/>
          <w:numId w:val="3"/>
        </w:numPr>
        <w:suppressAutoHyphens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904B55">
        <w:rPr>
          <w:rFonts w:ascii="Arial" w:hAnsi="Arial" w:cs="Arial"/>
          <w:sz w:val="22"/>
          <w:szCs w:val="22"/>
          <w:lang w:val="pl-PL"/>
        </w:rPr>
        <w:t>Przekrycie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904B55">
        <w:rPr>
          <w:rFonts w:ascii="Arial" w:hAnsi="Arial" w:cs="Arial"/>
          <w:sz w:val="22"/>
          <w:szCs w:val="22"/>
          <w:lang w:val="pl-PL"/>
        </w:rPr>
        <w:t>dachu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RE 15</w:t>
      </w:r>
    </w:p>
    <w:p w:rsidR="00CB278A" w:rsidRPr="00904B55" w:rsidRDefault="00CB278A" w:rsidP="00CB278A">
      <w:pPr>
        <w:suppressAutoHyphens/>
        <w:ind w:left="708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lang w:val="pl-PL"/>
        </w:rPr>
        <w:t>P</w:t>
      </w:r>
      <w:r w:rsidRPr="00904B55">
        <w:rPr>
          <w:rFonts w:ascii="Arial" w:hAnsi="Arial" w:cs="Arial"/>
          <w:lang w:val="pl-PL"/>
        </w:rPr>
        <w:t>apa termozgrzewalna</w:t>
      </w:r>
      <w:r>
        <w:rPr>
          <w:rFonts w:ascii="Arial" w:hAnsi="Arial" w:cs="Arial"/>
          <w:lang w:val="pl-PL"/>
        </w:rPr>
        <w:t xml:space="preserve"> – nad najwyższą kondygnacją znajduje się strop w klasie REI60</w:t>
      </w:r>
    </w:p>
    <w:p w:rsidR="00CB278A" w:rsidRDefault="00CB278A" w:rsidP="00CB278A">
      <w:pPr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2B452B">
        <w:rPr>
          <w:rFonts w:ascii="Arial" w:hAnsi="Arial" w:cs="Arial"/>
          <w:sz w:val="22"/>
          <w:szCs w:val="22"/>
          <w:lang w:val="pl-PL"/>
        </w:rPr>
        <w:t>Wszystkie elementy budynku nierozprzestrzeniające ognia.</w:t>
      </w:r>
    </w:p>
    <w:p w:rsidR="00A87EEB" w:rsidRDefault="00A87EEB" w:rsidP="00DF77EF">
      <w:pPr>
        <w:pStyle w:val="Default"/>
        <w:jc w:val="both"/>
        <w:rPr>
          <w:rFonts w:ascii="Arial" w:hAnsi="Arial"/>
          <w:sz w:val="22"/>
          <w:szCs w:val="22"/>
        </w:rPr>
      </w:pPr>
    </w:p>
    <w:p w:rsidR="007B0DF3" w:rsidRPr="002B452B" w:rsidRDefault="007B0DF3" w:rsidP="007B0DF3">
      <w:pPr>
        <w:pStyle w:val="Nagwek2"/>
        <w:numPr>
          <w:ilvl w:val="2"/>
          <w:numId w:val="0"/>
        </w:numPr>
        <w:tabs>
          <w:tab w:val="num" w:pos="720"/>
        </w:tabs>
        <w:spacing w:before="0" w:after="0"/>
        <w:jc w:val="both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Informacje o występowaniu zagrożenia wybuchem</w:t>
      </w:r>
    </w:p>
    <w:p w:rsidR="007B0DF3" w:rsidRDefault="007B0DF3" w:rsidP="007B0DF3">
      <w:pPr>
        <w:pStyle w:val="Nagwek2"/>
        <w:numPr>
          <w:ilvl w:val="1"/>
          <w:numId w:val="0"/>
        </w:numPr>
        <w:tabs>
          <w:tab w:val="num" w:pos="720"/>
        </w:tabs>
        <w:jc w:val="both"/>
        <w:rPr>
          <w:b w:val="0"/>
          <w:sz w:val="22"/>
          <w:lang w:val="pl-PL"/>
        </w:rPr>
      </w:pPr>
      <w:r w:rsidRPr="00727D14">
        <w:rPr>
          <w:b w:val="0"/>
          <w:sz w:val="22"/>
          <w:lang w:val="pl-PL"/>
        </w:rPr>
        <w:t>W budynku i na terenie przyległym nie będą prowadzone procesy technologiczne z użyciem materiałów mogących wytworzyć mieszaniny wybuchowe oraz nie będą przechowywane substancje niebezpieczne pożarowo</w:t>
      </w:r>
    </w:p>
    <w:p w:rsidR="007B0DF3" w:rsidRPr="002B452B" w:rsidRDefault="007B0DF3" w:rsidP="007B0DF3">
      <w:pPr>
        <w:pStyle w:val="Nagwek2"/>
        <w:numPr>
          <w:ilvl w:val="2"/>
          <w:numId w:val="0"/>
        </w:numPr>
        <w:tabs>
          <w:tab w:val="num" w:pos="720"/>
        </w:tabs>
        <w:jc w:val="both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Informacje o usytuowaniu</w:t>
      </w:r>
      <w:r w:rsidR="001F55E7">
        <w:rPr>
          <w:rFonts w:cs="Arial"/>
          <w:i/>
          <w:sz w:val="22"/>
          <w:lang w:val="pl-PL"/>
        </w:rPr>
        <w:t xml:space="preserve"> z uwagi na bezpieczeństwo pożarowe</w:t>
      </w:r>
    </w:p>
    <w:p w:rsidR="007B0DF3" w:rsidRPr="00D4559E" w:rsidRDefault="007B0DF3" w:rsidP="008B1AC4">
      <w:pPr>
        <w:pStyle w:val="tekst"/>
        <w:ind w:left="0"/>
        <w:rPr>
          <w:rFonts w:cs="Arial"/>
          <w:sz w:val="22"/>
          <w:szCs w:val="22"/>
        </w:rPr>
      </w:pPr>
      <w:r w:rsidRPr="00D4559E">
        <w:rPr>
          <w:rFonts w:cs="Arial"/>
          <w:sz w:val="22"/>
          <w:szCs w:val="22"/>
        </w:rPr>
        <w:t xml:space="preserve">Projektowany obiekt usytuowany jest w odległościach: </w:t>
      </w:r>
    </w:p>
    <w:p w:rsidR="007B0DF3" w:rsidRDefault="007B0DF3" w:rsidP="007B0DF3">
      <w:pPr>
        <w:pStyle w:val="tekst"/>
        <w:numPr>
          <w:ilvl w:val="0"/>
          <w:numId w:val="4"/>
        </w:numPr>
        <w:rPr>
          <w:rFonts w:cs="Arial"/>
          <w:sz w:val="22"/>
          <w:szCs w:val="22"/>
        </w:rPr>
      </w:pPr>
      <w:r w:rsidRPr="00030350">
        <w:rPr>
          <w:rFonts w:cs="Arial"/>
          <w:sz w:val="22"/>
          <w:szCs w:val="22"/>
        </w:rPr>
        <w:t xml:space="preserve">od najbliższego budynku – </w:t>
      </w:r>
      <w:r>
        <w:rPr>
          <w:rFonts w:cs="Arial"/>
          <w:sz w:val="22"/>
          <w:szCs w:val="22"/>
        </w:rPr>
        <w:t xml:space="preserve">5,4 </w:t>
      </w:r>
      <w:r w:rsidRPr="00030350">
        <w:rPr>
          <w:rFonts w:cs="Arial"/>
          <w:sz w:val="22"/>
          <w:szCs w:val="22"/>
        </w:rPr>
        <w:t>m</w:t>
      </w:r>
    </w:p>
    <w:p w:rsidR="001F55E7" w:rsidRDefault="001F55E7" w:rsidP="007B0DF3">
      <w:pPr>
        <w:pStyle w:val="tekst"/>
        <w:numPr>
          <w:ilvl w:val="0"/>
          <w:numId w:val="4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od granicy działki </w:t>
      </w:r>
      <w:r w:rsidR="008B1AC4" w:rsidRPr="00030350">
        <w:rPr>
          <w:rFonts w:cs="Arial"/>
          <w:sz w:val="22"/>
          <w:szCs w:val="22"/>
        </w:rPr>
        <w:t xml:space="preserve">– </w:t>
      </w:r>
      <w:r>
        <w:rPr>
          <w:rFonts w:cs="Arial"/>
          <w:sz w:val="22"/>
          <w:szCs w:val="22"/>
        </w:rPr>
        <w:t>4,39 m</w:t>
      </w:r>
    </w:p>
    <w:p w:rsidR="00677A36" w:rsidRPr="00677A36" w:rsidRDefault="007B0DF3" w:rsidP="008B1AC4">
      <w:pPr>
        <w:jc w:val="both"/>
        <w:rPr>
          <w:rFonts w:ascii="Arial" w:hAnsi="Arial" w:cs="Arial"/>
          <w:sz w:val="22"/>
          <w:szCs w:val="22"/>
          <w:lang w:val="pl-PL"/>
        </w:rPr>
      </w:pPr>
      <w:r w:rsidRPr="006306D7">
        <w:rPr>
          <w:rFonts w:ascii="Arial" w:hAnsi="Arial" w:cs="Arial"/>
          <w:sz w:val="22"/>
          <w:szCs w:val="22"/>
          <w:lang w:val="pl-PL"/>
        </w:rPr>
        <w:t xml:space="preserve">Z uwagi na usytuowanie istniejących budynków </w:t>
      </w:r>
      <w:r>
        <w:rPr>
          <w:rFonts w:ascii="Arial" w:hAnsi="Arial" w:cs="Arial"/>
          <w:sz w:val="22"/>
          <w:szCs w:val="22"/>
          <w:lang w:val="pl-PL"/>
        </w:rPr>
        <w:t xml:space="preserve">garażowo-gospodarczych </w:t>
      </w:r>
      <w:r w:rsidRPr="006306D7">
        <w:rPr>
          <w:rFonts w:ascii="Arial" w:hAnsi="Arial" w:cs="Arial"/>
          <w:sz w:val="22"/>
          <w:szCs w:val="22"/>
          <w:lang w:val="pl-PL"/>
        </w:rPr>
        <w:t>na są</w:t>
      </w:r>
      <w:r w:rsidR="008B1AC4">
        <w:rPr>
          <w:rFonts w:ascii="Arial" w:hAnsi="Arial" w:cs="Arial"/>
          <w:sz w:val="22"/>
          <w:szCs w:val="22"/>
          <w:lang w:val="pl-PL"/>
        </w:rPr>
        <w:t xml:space="preserve">siednich działkach w odległościach 5,4 i 5,58 m od budynku objętego opracowaniem, </w:t>
      </w:r>
      <w:r>
        <w:rPr>
          <w:rFonts w:ascii="Arial" w:hAnsi="Arial" w:cs="Arial"/>
          <w:sz w:val="22"/>
          <w:szCs w:val="22"/>
          <w:lang w:val="pl-PL"/>
        </w:rPr>
        <w:t>ściany budynku biurowego w pasie 8</w:t>
      </w:r>
      <w:r w:rsidR="008B1AC4">
        <w:rPr>
          <w:rFonts w:ascii="Arial" w:hAnsi="Arial" w:cs="Arial"/>
          <w:sz w:val="22"/>
          <w:szCs w:val="22"/>
          <w:lang w:val="pl-PL"/>
        </w:rPr>
        <w:t>,0</w:t>
      </w:r>
      <w:r>
        <w:rPr>
          <w:rFonts w:ascii="Arial" w:hAnsi="Arial" w:cs="Arial"/>
          <w:sz w:val="22"/>
          <w:szCs w:val="22"/>
          <w:lang w:val="pl-PL"/>
        </w:rPr>
        <w:t xml:space="preserve"> m od </w:t>
      </w:r>
      <w:r w:rsidR="008B1AC4">
        <w:rPr>
          <w:rFonts w:ascii="Arial" w:hAnsi="Arial" w:cs="Arial"/>
          <w:sz w:val="22"/>
          <w:szCs w:val="22"/>
          <w:lang w:val="pl-PL"/>
        </w:rPr>
        <w:t xml:space="preserve">budynków sąsiednich wykonano jako ściany oddzielenia przeciwpożarowego w klasie REI120 ocieplone wełną mineralną zaś </w:t>
      </w:r>
      <w:r>
        <w:rPr>
          <w:rFonts w:ascii="Arial" w:hAnsi="Arial" w:cs="Arial"/>
          <w:sz w:val="22"/>
          <w:szCs w:val="22"/>
          <w:lang w:val="pl-PL"/>
        </w:rPr>
        <w:t>okna w tych ścianach zabezpieczono roletami okiennym w klasie E</w:t>
      </w:r>
      <w:r w:rsidR="008B1AC4">
        <w:rPr>
          <w:rFonts w:ascii="Arial" w:hAnsi="Arial" w:cs="Arial"/>
          <w:sz w:val="22"/>
          <w:szCs w:val="22"/>
          <w:lang w:val="pl-PL"/>
        </w:rPr>
        <w:t>I6</w:t>
      </w:r>
      <w:r>
        <w:rPr>
          <w:rFonts w:ascii="Arial" w:hAnsi="Arial" w:cs="Arial"/>
          <w:sz w:val="22"/>
          <w:szCs w:val="22"/>
          <w:lang w:val="pl-PL"/>
        </w:rPr>
        <w:t>0.</w:t>
      </w:r>
    </w:p>
    <w:p w:rsidR="00677A36" w:rsidRPr="008B1AC4" w:rsidRDefault="00677A36" w:rsidP="008B1AC4">
      <w:pPr>
        <w:pStyle w:val="Nagwek2"/>
        <w:jc w:val="both"/>
        <w:rPr>
          <w:rFonts w:cs="Arial"/>
          <w:i/>
          <w:sz w:val="22"/>
          <w:lang w:val="pl-PL"/>
        </w:rPr>
      </w:pPr>
      <w:r>
        <w:rPr>
          <w:rFonts w:cs="Arial"/>
          <w:i/>
          <w:sz w:val="22"/>
          <w:lang w:val="pl-PL"/>
        </w:rPr>
        <w:t>Informacje o przygotowaniu obiektu do prowadzenia działań ratowniczych</w:t>
      </w:r>
    </w:p>
    <w:p w:rsidR="00677A36" w:rsidRDefault="00677A36" w:rsidP="008B1AC4">
      <w:pPr>
        <w:pStyle w:val="tekst"/>
        <w:ind w:left="0"/>
        <w:rPr>
          <w:rFonts w:cs="Arial"/>
          <w:sz w:val="22"/>
          <w:szCs w:val="22"/>
        </w:rPr>
      </w:pPr>
      <w:r w:rsidRPr="00E15F2B">
        <w:rPr>
          <w:rFonts w:cs="Arial"/>
          <w:sz w:val="22"/>
          <w:szCs w:val="22"/>
        </w:rPr>
        <w:t xml:space="preserve">Zgodnie z rozporządzeniem Ministra Spraw Wewnętrznych i Administracji z dnia </w:t>
      </w:r>
      <w:r w:rsidRPr="00E15F2B">
        <w:rPr>
          <w:rFonts w:cs="Arial"/>
          <w:color w:val="000000"/>
          <w:sz w:val="22"/>
          <w:szCs w:val="22"/>
        </w:rPr>
        <w:t>24 lipca 2009 r</w:t>
      </w:r>
      <w:r w:rsidRPr="00E15F2B">
        <w:rPr>
          <w:rFonts w:cs="Arial"/>
          <w:sz w:val="22"/>
          <w:szCs w:val="22"/>
        </w:rPr>
        <w:t>. w sprawie przeciwpożarowego zaopatrzenia w wodę oraz dróg pożarowych (Dz.U. Nr 124 poz, 1030) obiekt wymaga zapewnienia zaopatrzenia w wodę do zewnętrznego gaszenia pożaru.</w:t>
      </w:r>
    </w:p>
    <w:p w:rsidR="009B53F1" w:rsidRPr="00E15F2B" w:rsidRDefault="009B53F1" w:rsidP="009B53F1">
      <w:pPr>
        <w:pStyle w:val="Default"/>
        <w:jc w:val="both"/>
        <w:rPr>
          <w:rFonts w:cs="Arial"/>
          <w:sz w:val="22"/>
          <w:szCs w:val="22"/>
        </w:rPr>
      </w:pPr>
      <w:r w:rsidRPr="00646E95">
        <w:rPr>
          <w:rFonts w:ascii="Arial" w:hAnsi="Arial" w:cs="Arial"/>
          <w:b/>
          <w:sz w:val="22"/>
          <w:szCs w:val="22"/>
        </w:rPr>
        <w:t>zaopatrzenie w wodę do zewnętrznego gaszenia pożaru -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16908">
        <w:rPr>
          <w:rFonts w:ascii="Arial" w:hAnsi="Arial" w:cs="Arial"/>
          <w:sz w:val="22"/>
          <w:szCs w:val="22"/>
        </w:rPr>
        <w:t>Dla budynku jest wymagane zapewnienie przeciwpożarowego zaopatrzenia w wodę</w:t>
      </w:r>
      <w:r>
        <w:rPr>
          <w:rFonts w:ascii="Arial" w:hAnsi="Arial" w:cs="Arial"/>
          <w:sz w:val="22"/>
          <w:szCs w:val="22"/>
        </w:rPr>
        <w:t xml:space="preserve"> do ze</w:t>
      </w:r>
      <w:r w:rsidRPr="00516908">
        <w:rPr>
          <w:rFonts w:ascii="Arial" w:hAnsi="Arial" w:cs="Arial"/>
          <w:sz w:val="22"/>
          <w:szCs w:val="22"/>
        </w:rPr>
        <w:t xml:space="preserve">wnętrznego gaszenia pożaru w ilości 10 dm3/s. Jest ona zapewniona w ramach ilości wody przewidzianej dla jednostki osadniczej z hydrantu zewnętrznego zainstalowanych na sieci wodociągowej w miejscowości </w:t>
      </w:r>
      <w:r>
        <w:rPr>
          <w:rFonts w:ascii="Arial" w:hAnsi="Arial" w:cs="Arial"/>
          <w:sz w:val="22"/>
          <w:szCs w:val="22"/>
        </w:rPr>
        <w:t>Sierpc</w:t>
      </w:r>
      <w:r w:rsidRPr="0051690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516908">
        <w:rPr>
          <w:rFonts w:ascii="Arial" w:hAnsi="Arial" w:cs="Arial"/>
          <w:sz w:val="22"/>
          <w:szCs w:val="22"/>
        </w:rPr>
        <w:t>Najbliższy hydrant naziemny DN 80 zlokalizowan</w:t>
      </w:r>
      <w:r>
        <w:rPr>
          <w:rFonts w:ascii="Arial" w:hAnsi="Arial" w:cs="Arial"/>
          <w:sz w:val="22"/>
          <w:szCs w:val="22"/>
        </w:rPr>
        <w:t>y</w:t>
      </w:r>
      <w:r w:rsidRPr="00516908">
        <w:rPr>
          <w:rFonts w:ascii="Arial" w:hAnsi="Arial" w:cs="Arial"/>
          <w:sz w:val="22"/>
          <w:szCs w:val="22"/>
        </w:rPr>
        <w:t xml:space="preserve"> w odległości do </w:t>
      </w:r>
      <w:r>
        <w:rPr>
          <w:rFonts w:ascii="Arial" w:hAnsi="Arial" w:cs="Arial"/>
          <w:sz w:val="22"/>
          <w:szCs w:val="22"/>
        </w:rPr>
        <w:t>23,06</w:t>
      </w:r>
      <w:r w:rsidRPr="00516908">
        <w:rPr>
          <w:rFonts w:ascii="Arial" w:hAnsi="Arial" w:cs="Arial"/>
          <w:sz w:val="22"/>
          <w:szCs w:val="22"/>
        </w:rPr>
        <w:t xml:space="preserve"> m od budynku</w:t>
      </w:r>
      <w:r>
        <w:rPr>
          <w:rFonts w:ascii="Arial" w:hAnsi="Arial" w:cs="Arial"/>
          <w:sz w:val="22"/>
          <w:szCs w:val="22"/>
        </w:rPr>
        <w:t>, drugi 51,15 m</w:t>
      </w:r>
      <w:r w:rsidRPr="00516908">
        <w:rPr>
          <w:rFonts w:ascii="Arial" w:hAnsi="Arial" w:cs="Arial"/>
          <w:sz w:val="22"/>
          <w:szCs w:val="22"/>
        </w:rPr>
        <w:t>. Wydajność hydrantu zapewnia 10 dm3/s.</w:t>
      </w:r>
      <w:r>
        <w:rPr>
          <w:rFonts w:ascii="Arial" w:hAnsi="Arial" w:cs="Arial"/>
          <w:sz w:val="22"/>
          <w:szCs w:val="22"/>
        </w:rPr>
        <w:t>przy ciśnieniu 0,2 Mpa.</w:t>
      </w:r>
    </w:p>
    <w:p w:rsidR="00646E95" w:rsidRPr="0077159A" w:rsidRDefault="00677A36" w:rsidP="00646E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646E95">
        <w:rPr>
          <w:rFonts w:ascii="Arial" w:hAnsi="Arial" w:cs="Arial"/>
          <w:b/>
          <w:sz w:val="22"/>
          <w:szCs w:val="22"/>
          <w:lang w:val="pl-PL"/>
        </w:rPr>
        <w:lastRenderedPageBreak/>
        <w:t>droga pożarowa</w:t>
      </w:r>
      <w:r w:rsidRPr="00646E95">
        <w:rPr>
          <w:rFonts w:ascii="Arial" w:hAnsi="Arial" w:cs="Arial"/>
          <w:sz w:val="22"/>
          <w:szCs w:val="22"/>
          <w:lang w:val="pl-PL"/>
        </w:rPr>
        <w:t xml:space="preserve"> - </w:t>
      </w:r>
      <w:r w:rsidR="00646E95" w:rsidRPr="00516908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Drogę poż</w:t>
      </w:r>
      <w:r w:rsidR="00646E95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arową</w:t>
      </w:r>
      <w:r w:rsidR="00C236F8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 wymaganą ze względu na powierzchnię budynku</w:t>
      </w:r>
      <w:r w:rsidR="009B53F1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 niskiego ZLIII &gt; </w:t>
      </w:r>
      <w:r w:rsidR="00C236F8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1000 m</w:t>
      </w:r>
      <w:r w:rsidR="009B53F1">
        <w:rPr>
          <w:rFonts w:ascii="Arial" w:eastAsiaTheme="minorHAnsi" w:hAnsi="Arial" w:cs="Arial"/>
          <w:color w:val="000000"/>
          <w:sz w:val="22"/>
          <w:szCs w:val="22"/>
          <w:vertAlign w:val="superscript"/>
          <w:lang w:val="pl-PL" w:eastAsia="en-US"/>
        </w:rPr>
        <w:t>2</w:t>
      </w:r>
      <w:r w:rsidR="00C236F8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 </w:t>
      </w:r>
      <w:r w:rsidR="009B53F1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wynoszącą</w:t>
      </w:r>
      <w:r w:rsidR="00646E95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 </w:t>
      </w:r>
      <w:r w:rsidR="009B53F1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1011,27 m</w:t>
      </w:r>
      <w:r w:rsidR="009B53F1">
        <w:rPr>
          <w:rFonts w:ascii="Arial" w:eastAsiaTheme="minorHAnsi" w:hAnsi="Arial" w:cs="Arial"/>
          <w:color w:val="000000"/>
          <w:sz w:val="22"/>
          <w:szCs w:val="22"/>
          <w:vertAlign w:val="superscript"/>
          <w:lang w:val="pl-PL" w:eastAsia="en-US"/>
        </w:rPr>
        <w:t>2</w:t>
      </w:r>
      <w:r w:rsidR="009B53F1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 </w:t>
      </w:r>
      <w:r w:rsidR="00646E95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stanowi ulica Kopernika z placem </w:t>
      </w:r>
      <w:r w:rsidR="00286642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zawracania w kształcie litery T</w:t>
      </w:r>
      <w:r w:rsidR="00646E95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.</w:t>
      </w:r>
      <w:r w:rsidR="00286642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 </w:t>
      </w:r>
      <w:r w:rsidR="00646E95" w:rsidRPr="00516908">
        <w:rPr>
          <w:rFonts w:ascii="Arial" w:hAnsi="Arial" w:cs="Arial"/>
          <w:sz w:val="22"/>
          <w:szCs w:val="22"/>
          <w:lang w:val="pl-PL"/>
        </w:rPr>
        <w:t>Drogę pożarową należy ozn</w:t>
      </w:r>
      <w:r w:rsidR="00286642">
        <w:rPr>
          <w:rFonts w:ascii="Arial" w:hAnsi="Arial" w:cs="Arial"/>
          <w:sz w:val="22"/>
          <w:szCs w:val="22"/>
          <w:lang w:val="pl-PL"/>
        </w:rPr>
        <w:t>akować znakami „droga pożarowa”, „droga pożarowa – nie za</w:t>
      </w:r>
      <w:r w:rsidR="00646E95" w:rsidRPr="00516908">
        <w:rPr>
          <w:rFonts w:ascii="Arial" w:hAnsi="Arial" w:cs="Arial"/>
          <w:sz w:val="22"/>
          <w:szCs w:val="22"/>
          <w:lang w:val="pl-PL"/>
        </w:rPr>
        <w:t>stawiać”.</w:t>
      </w:r>
      <w:r w:rsidR="00F827B7">
        <w:rPr>
          <w:rFonts w:ascii="Arial" w:hAnsi="Arial" w:cs="Arial"/>
          <w:sz w:val="22"/>
          <w:szCs w:val="22"/>
          <w:lang w:val="pl-PL"/>
        </w:rPr>
        <w:t xml:space="preserve"> </w:t>
      </w:r>
      <w:r w:rsidR="0077159A">
        <w:rPr>
          <w:rFonts w:ascii="Arial" w:hAnsi="Arial" w:cs="Arial"/>
          <w:sz w:val="22"/>
          <w:szCs w:val="22"/>
          <w:lang w:val="pl-PL"/>
        </w:rPr>
        <w:t xml:space="preserve">Ze względu na wysokość budynku &lt; 12 m oraz max. liczbę kondygnacji </w:t>
      </w:r>
      <w:r w:rsidR="0077159A" w:rsidRPr="0077159A">
        <w:rPr>
          <w:rFonts w:ascii="Arial" w:hAnsi="Arial" w:cs="Arial"/>
          <w:sz w:val="22"/>
          <w:szCs w:val="22"/>
          <w:lang w:val="pl-PL"/>
        </w:rPr>
        <w:t xml:space="preserve">naziemnych – 3, </w:t>
      </w:r>
      <w:r w:rsidR="0077159A" w:rsidRPr="0077159A">
        <w:rPr>
          <w:sz w:val="22"/>
          <w:szCs w:val="22"/>
          <w:lang w:val="pl-PL"/>
        </w:rPr>
        <w:t>wyjś</w:t>
      </w:r>
      <w:r w:rsidR="0077159A">
        <w:rPr>
          <w:sz w:val="22"/>
          <w:szCs w:val="22"/>
          <w:lang w:val="pl-PL"/>
        </w:rPr>
        <w:t>cie</w:t>
      </w:r>
      <w:r w:rsidR="0077159A" w:rsidRPr="0077159A">
        <w:rPr>
          <w:sz w:val="22"/>
          <w:szCs w:val="22"/>
          <w:lang w:val="pl-PL"/>
        </w:rPr>
        <w:t xml:space="preserve"> z tego budynku</w:t>
      </w:r>
      <w:r w:rsidR="0077159A">
        <w:rPr>
          <w:sz w:val="22"/>
          <w:szCs w:val="22"/>
          <w:lang w:val="pl-PL"/>
        </w:rPr>
        <w:t xml:space="preserve"> ma zapewnione połączenie z drogą pożarową</w:t>
      </w:r>
      <w:r w:rsidR="0077159A" w:rsidRPr="0077159A">
        <w:rPr>
          <w:sz w:val="22"/>
          <w:szCs w:val="22"/>
          <w:lang w:val="pl-PL"/>
        </w:rPr>
        <w:t>, utwardzonym dojściem o szerokości minimalnej 1,5 m i długości nie większej niż 30 m</w:t>
      </w:r>
      <w:r w:rsidR="0077159A">
        <w:rPr>
          <w:sz w:val="22"/>
          <w:szCs w:val="22"/>
          <w:lang w:val="pl-PL"/>
        </w:rPr>
        <w:t>.</w:t>
      </w:r>
      <w:r w:rsidR="0077159A" w:rsidRPr="0077159A">
        <w:rPr>
          <w:sz w:val="22"/>
          <w:szCs w:val="22"/>
          <w:lang w:val="pl-PL"/>
        </w:rPr>
        <w:t xml:space="preserve"> </w:t>
      </w:r>
    </w:p>
    <w:p w:rsidR="0075479E" w:rsidRDefault="0075479E" w:rsidP="00DF77EF">
      <w:pPr>
        <w:pStyle w:val="Tekstpodstawowywcity"/>
        <w:spacing w:after="0"/>
        <w:ind w:left="0"/>
        <w:jc w:val="both"/>
        <w:rPr>
          <w:rFonts w:ascii="Arial" w:hAnsi="Arial"/>
          <w:b/>
          <w:sz w:val="22"/>
          <w:szCs w:val="22"/>
        </w:rPr>
      </w:pPr>
    </w:p>
    <w:p w:rsidR="00516908" w:rsidRPr="00C37A32" w:rsidRDefault="00516908" w:rsidP="00516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INNE NIEZBĘDNE DANE WYNIKAJĄCE ZE SPECYFIKI OBIEKTU</w:t>
      </w:r>
    </w:p>
    <w:p w:rsidR="00516908" w:rsidRDefault="00516908" w:rsidP="00516908">
      <w:pPr>
        <w:pStyle w:val="Tekstpodstawowywcity"/>
        <w:spacing w:after="0"/>
        <w:ind w:left="0"/>
        <w:rPr>
          <w:rFonts w:ascii="Arial" w:hAnsi="Arial"/>
          <w:b/>
          <w:sz w:val="22"/>
          <w:szCs w:val="22"/>
        </w:rPr>
      </w:pPr>
    </w:p>
    <w:p w:rsidR="00516908" w:rsidRPr="0075479E" w:rsidRDefault="00516908" w:rsidP="00DF77EF">
      <w:pPr>
        <w:pStyle w:val="Tekstpodstawowywcity"/>
        <w:spacing w:after="0"/>
        <w:ind w:left="0"/>
        <w:jc w:val="both"/>
        <w:rPr>
          <w:rFonts w:ascii="Arial" w:hAnsi="Arial"/>
          <w:b/>
          <w:sz w:val="22"/>
          <w:szCs w:val="22"/>
        </w:rPr>
      </w:pPr>
      <w:r w:rsidRPr="005169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Wykonawc</w:t>
      </w:r>
      <w:r w:rsidR="00DF77E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zo</w:t>
      </w:r>
      <w:r w:rsidRPr="005169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DF77E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należy</w:t>
      </w:r>
      <w:r w:rsidRPr="005169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uwzględnić </w:t>
      </w:r>
      <w:r w:rsidR="002408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lokalizację obiektu - na końcu ulicy z koniecznością </w:t>
      </w:r>
      <w:r w:rsidR="008B1AC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zawracania</w:t>
      </w:r>
      <w:r w:rsidR="002408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co wyma</w:t>
      </w:r>
      <w:r w:rsidR="008B1AC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ga organizacji placu budowy tak</w:t>
      </w:r>
      <w:r w:rsidR="002408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aby ta sytuacja nie była na czas budowy ograniczana. Uwagę tę należy zrealizować</w:t>
      </w:r>
      <w:r w:rsidRPr="005169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poprzez właściwą org</w:t>
      </w:r>
      <w:r w:rsidR="002408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anizację placu budowy, organiza</w:t>
      </w:r>
      <w:r w:rsidRPr="005169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cję robót </w:t>
      </w:r>
      <w:r w:rsidR="00DF77E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przygotowawczych, rozbiórkowych</w:t>
      </w:r>
      <w:r w:rsidRPr="005169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i budowlanych.</w:t>
      </w:r>
    </w:p>
    <w:p w:rsidR="00614BF7" w:rsidRDefault="00614BF7" w:rsidP="00614BF7">
      <w:pPr>
        <w:rPr>
          <w:rFonts w:ascii="Arial" w:hAnsi="Arial" w:cs="Arial"/>
          <w:sz w:val="22"/>
          <w:szCs w:val="22"/>
          <w:lang w:val="pl-PL"/>
        </w:rPr>
      </w:pPr>
    </w:p>
    <w:p w:rsidR="00DF77EF" w:rsidRPr="00C37A32" w:rsidRDefault="00DF77EF" w:rsidP="00DF77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INFORMACJA O OBSZARZE ODDZIAŁYWANIA OBIEKKTU</w:t>
      </w:r>
    </w:p>
    <w:p w:rsidR="00E8607E" w:rsidRDefault="00E8607E" w:rsidP="0036510D">
      <w:pPr>
        <w:rPr>
          <w:lang w:val="pl-PL"/>
        </w:rPr>
      </w:pPr>
    </w:p>
    <w:p w:rsidR="00DF77EF" w:rsidRDefault="00DF77EF" w:rsidP="00DF77EF">
      <w:pPr>
        <w:jc w:val="both"/>
        <w:rPr>
          <w:rFonts w:ascii="Arial" w:hAnsi="Arial" w:cs="Arial"/>
          <w:sz w:val="22"/>
          <w:szCs w:val="22"/>
          <w:lang w:val="pl-PL"/>
        </w:rPr>
      </w:pPr>
      <w:r w:rsidRPr="00DF77EF">
        <w:rPr>
          <w:rFonts w:ascii="Arial" w:hAnsi="Arial" w:cs="Arial"/>
          <w:sz w:val="22"/>
          <w:szCs w:val="22"/>
          <w:lang w:val="pl-PL"/>
        </w:rPr>
        <w:t>Obszar oddziaływania projektowanego zadania inwestycyjnego ogranicza się do dział</w:t>
      </w:r>
      <w:r w:rsidR="00504794">
        <w:rPr>
          <w:rFonts w:ascii="Arial" w:hAnsi="Arial" w:cs="Arial"/>
          <w:sz w:val="22"/>
          <w:szCs w:val="22"/>
          <w:lang w:val="pl-PL"/>
        </w:rPr>
        <w:t>ki</w:t>
      </w:r>
      <w:r w:rsidRPr="00DF77EF">
        <w:rPr>
          <w:rFonts w:ascii="Arial" w:hAnsi="Arial" w:cs="Arial"/>
          <w:sz w:val="22"/>
          <w:szCs w:val="22"/>
          <w:lang w:val="pl-PL"/>
        </w:rPr>
        <w:t xml:space="preserve"> </w:t>
      </w:r>
      <w:r w:rsidR="00504794" w:rsidRPr="00504794">
        <w:rPr>
          <w:rFonts w:ascii="Arial" w:hAnsi="Arial" w:cs="Arial"/>
          <w:sz w:val="22"/>
          <w:szCs w:val="22"/>
          <w:lang w:val="pl-PL"/>
        </w:rPr>
        <w:t xml:space="preserve">nr </w:t>
      </w:r>
      <w:r w:rsidR="002408D7" w:rsidRPr="00CA173A">
        <w:rPr>
          <w:rFonts w:ascii="Arial" w:hAnsi="Arial" w:cs="Arial"/>
          <w:sz w:val="22"/>
          <w:szCs w:val="22"/>
          <w:lang w:val="pl-PL"/>
        </w:rPr>
        <w:t xml:space="preserve">1564/2 </w:t>
      </w:r>
      <w:r w:rsidR="008B1AC4">
        <w:rPr>
          <w:rFonts w:ascii="Arial" w:hAnsi="Arial" w:cs="Arial"/>
          <w:sz w:val="22"/>
          <w:szCs w:val="22"/>
          <w:lang w:val="pl-PL"/>
        </w:rPr>
        <w:t>obręb</w:t>
      </w:r>
      <w:r w:rsidR="002408D7">
        <w:rPr>
          <w:rFonts w:ascii="Arial" w:hAnsi="Arial" w:cs="Arial"/>
          <w:sz w:val="22"/>
          <w:szCs w:val="22"/>
          <w:lang w:val="pl-PL"/>
        </w:rPr>
        <w:t xml:space="preserve"> 0001 Sierpc</w:t>
      </w:r>
      <w:r w:rsidRPr="00DF77EF">
        <w:rPr>
          <w:rFonts w:ascii="Arial" w:hAnsi="Arial" w:cs="Arial"/>
          <w:sz w:val="22"/>
          <w:szCs w:val="22"/>
          <w:lang w:val="pl-PL"/>
        </w:rPr>
        <w:t>. Wszystkie obiekty - zarówno przeznaczone do przebudowy i rozbudowy nie powodują zmian odległości od budynków w sąsiedztwie</w:t>
      </w:r>
      <w:r w:rsidR="00504794">
        <w:rPr>
          <w:rFonts w:ascii="Arial" w:hAnsi="Arial" w:cs="Arial"/>
          <w:sz w:val="22"/>
          <w:szCs w:val="22"/>
          <w:lang w:val="pl-PL"/>
        </w:rPr>
        <w:t xml:space="preserve"> granic działki</w:t>
      </w:r>
      <w:r w:rsidRPr="00DF77EF">
        <w:rPr>
          <w:rFonts w:ascii="Arial" w:hAnsi="Arial" w:cs="Arial"/>
          <w:sz w:val="22"/>
          <w:szCs w:val="22"/>
          <w:lang w:val="pl-PL"/>
        </w:rPr>
        <w:t>.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DF77EF">
        <w:rPr>
          <w:rFonts w:ascii="Arial" w:hAnsi="Arial" w:cs="Arial"/>
          <w:sz w:val="22"/>
          <w:szCs w:val="22"/>
          <w:lang w:val="pl-PL"/>
        </w:rPr>
        <w:t>Projektowana przebudowa i rozbudowa nie</w:t>
      </w:r>
      <w:r w:rsidR="007E26E0">
        <w:rPr>
          <w:rFonts w:ascii="Arial" w:hAnsi="Arial" w:cs="Arial"/>
          <w:sz w:val="22"/>
          <w:szCs w:val="22"/>
          <w:lang w:val="pl-PL"/>
        </w:rPr>
        <w:t xml:space="preserve"> </w:t>
      </w:r>
      <w:r w:rsidRPr="00DF77EF">
        <w:rPr>
          <w:rFonts w:ascii="Arial" w:hAnsi="Arial" w:cs="Arial"/>
          <w:sz w:val="22"/>
          <w:szCs w:val="22"/>
          <w:lang w:val="pl-PL"/>
        </w:rPr>
        <w:t>powoduje ograniczeń w zagospodarowaniu terenu sąsiednich nieruchomości</w:t>
      </w:r>
      <w:r w:rsidR="00504794">
        <w:rPr>
          <w:rFonts w:ascii="Arial" w:hAnsi="Arial" w:cs="Arial"/>
          <w:sz w:val="22"/>
          <w:szCs w:val="22"/>
          <w:lang w:val="pl-PL"/>
        </w:rPr>
        <w:t>.</w:t>
      </w:r>
    </w:p>
    <w:p w:rsidR="008B1AC4" w:rsidRDefault="00DF77EF" w:rsidP="00DF77EF">
      <w:pPr>
        <w:jc w:val="both"/>
        <w:rPr>
          <w:rFonts w:ascii="Arial" w:hAnsi="Arial" w:cs="Arial"/>
          <w:sz w:val="22"/>
          <w:szCs w:val="22"/>
          <w:lang w:val="pl-PL"/>
        </w:rPr>
      </w:pPr>
      <w:r w:rsidRPr="00DF77EF">
        <w:rPr>
          <w:rFonts w:ascii="Arial" w:hAnsi="Arial" w:cs="Arial"/>
          <w:sz w:val="22"/>
          <w:szCs w:val="22"/>
          <w:lang w:val="pl-PL"/>
        </w:rPr>
        <w:t xml:space="preserve">Podstawa prawna: </w:t>
      </w:r>
    </w:p>
    <w:p w:rsidR="00DF77EF" w:rsidRPr="00DF77EF" w:rsidRDefault="00DF77EF" w:rsidP="00DF77EF">
      <w:pPr>
        <w:jc w:val="both"/>
        <w:rPr>
          <w:rFonts w:ascii="Arial" w:hAnsi="Arial" w:cs="Arial"/>
          <w:sz w:val="22"/>
          <w:szCs w:val="22"/>
          <w:lang w:val="pl-PL"/>
        </w:rPr>
      </w:pPr>
      <w:r w:rsidRPr="00DF77EF">
        <w:rPr>
          <w:rFonts w:ascii="Arial" w:hAnsi="Arial" w:cs="Arial"/>
          <w:sz w:val="22"/>
          <w:szCs w:val="22"/>
          <w:lang w:val="pl-PL"/>
        </w:rPr>
        <w:t xml:space="preserve">– Rozporządzenie Ministra infrastruktury i Budownictwa z dnia 14 listopada 2017r. zmieniające rozporządzenie w sprawie warunków technicznych, jakim powinny odpowiadać budynki i ich usytuowanie (Dz.U.2017 poz. 2285), </w:t>
      </w:r>
    </w:p>
    <w:p w:rsidR="00DF77EF" w:rsidRPr="00DF77EF" w:rsidRDefault="008B1AC4" w:rsidP="00DF77EF">
      <w:pPr>
        <w:jc w:val="both"/>
        <w:rPr>
          <w:rFonts w:ascii="Arial" w:hAnsi="Arial" w:cs="Arial"/>
          <w:sz w:val="22"/>
          <w:szCs w:val="22"/>
          <w:lang w:val="pl-PL"/>
        </w:rPr>
      </w:pPr>
      <w:r w:rsidRPr="00DF77EF">
        <w:rPr>
          <w:rFonts w:ascii="Arial" w:hAnsi="Arial" w:cs="Arial"/>
          <w:sz w:val="22"/>
          <w:szCs w:val="22"/>
          <w:lang w:val="pl-PL"/>
        </w:rPr>
        <w:t xml:space="preserve">– </w:t>
      </w:r>
      <w:r w:rsidR="00DF77EF" w:rsidRPr="00DF77EF">
        <w:rPr>
          <w:rFonts w:ascii="Arial" w:hAnsi="Arial" w:cs="Arial"/>
          <w:sz w:val="22"/>
          <w:szCs w:val="22"/>
          <w:lang w:val="pl-PL"/>
        </w:rPr>
        <w:t>Rozporządzenie Rady Ministrów z dn. 09.11.2010r. w sprawie przedsięwzięć mogących znacząco oddziaływać na środowisko (Dz.U. 2016 poz. 71)</w:t>
      </w:r>
    </w:p>
    <w:p w:rsidR="00DF77EF" w:rsidRPr="00025DCD" w:rsidRDefault="00DF77EF" w:rsidP="0036510D">
      <w:pPr>
        <w:rPr>
          <w:lang w:val="pl-PL"/>
        </w:rPr>
      </w:pPr>
    </w:p>
    <w:sectPr w:rsidR="00DF77EF" w:rsidRPr="00025DCD" w:rsidSect="001B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B92" w:rsidRDefault="00AF6B92" w:rsidP="004B0793">
      <w:r>
        <w:separator/>
      </w:r>
    </w:p>
  </w:endnote>
  <w:endnote w:type="continuationSeparator" w:id="0">
    <w:p w:rsidR="00AF6B92" w:rsidRDefault="00AF6B92" w:rsidP="004B0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B92" w:rsidRDefault="00AF6B92" w:rsidP="004B0793">
      <w:r>
        <w:separator/>
      </w:r>
    </w:p>
  </w:footnote>
  <w:footnote w:type="continuationSeparator" w:id="0">
    <w:p w:rsidR="00AF6B92" w:rsidRDefault="00AF6B92" w:rsidP="004B0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D34779"/>
    <w:multiLevelType w:val="hybridMultilevel"/>
    <w:tmpl w:val="792875E4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15283"/>
    <w:multiLevelType w:val="hybridMultilevel"/>
    <w:tmpl w:val="733EA0A0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43CE4C"/>
    <w:multiLevelType w:val="hybridMultilevel"/>
    <w:tmpl w:val="CFC2C7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DDF0542"/>
    <w:multiLevelType w:val="multilevel"/>
    <w:tmpl w:val="B48E6388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10D"/>
    <w:rsid w:val="000004E2"/>
    <w:rsid w:val="000027B3"/>
    <w:rsid w:val="00004E5A"/>
    <w:rsid w:val="00025DCD"/>
    <w:rsid w:val="00036663"/>
    <w:rsid w:val="00042637"/>
    <w:rsid w:val="00042C70"/>
    <w:rsid w:val="00102012"/>
    <w:rsid w:val="0011049E"/>
    <w:rsid w:val="001239A4"/>
    <w:rsid w:val="001B3954"/>
    <w:rsid w:val="001B4B27"/>
    <w:rsid w:val="001C4680"/>
    <w:rsid w:val="001D219F"/>
    <w:rsid w:val="001D5AA7"/>
    <w:rsid w:val="001F55E7"/>
    <w:rsid w:val="002408D7"/>
    <w:rsid w:val="00247556"/>
    <w:rsid w:val="00286642"/>
    <w:rsid w:val="002F4AF2"/>
    <w:rsid w:val="003022B0"/>
    <w:rsid w:val="00326B85"/>
    <w:rsid w:val="00363A78"/>
    <w:rsid w:val="0036510D"/>
    <w:rsid w:val="003A14C5"/>
    <w:rsid w:val="003A67D8"/>
    <w:rsid w:val="003E7985"/>
    <w:rsid w:val="00481315"/>
    <w:rsid w:val="004B0793"/>
    <w:rsid w:val="00504794"/>
    <w:rsid w:val="0051254F"/>
    <w:rsid w:val="00516908"/>
    <w:rsid w:val="00517C1C"/>
    <w:rsid w:val="00520C03"/>
    <w:rsid w:val="00587545"/>
    <w:rsid w:val="005A0DEB"/>
    <w:rsid w:val="005A1A6C"/>
    <w:rsid w:val="005A51BB"/>
    <w:rsid w:val="00614BF7"/>
    <w:rsid w:val="00646E95"/>
    <w:rsid w:val="00677A36"/>
    <w:rsid w:val="006B0F1F"/>
    <w:rsid w:val="006B5CC3"/>
    <w:rsid w:val="006E6E32"/>
    <w:rsid w:val="006F2726"/>
    <w:rsid w:val="0071753A"/>
    <w:rsid w:val="00725C8F"/>
    <w:rsid w:val="0073178E"/>
    <w:rsid w:val="0075479E"/>
    <w:rsid w:val="0077159A"/>
    <w:rsid w:val="007846D1"/>
    <w:rsid w:val="007B0DF3"/>
    <w:rsid w:val="007E24CC"/>
    <w:rsid w:val="007E26E0"/>
    <w:rsid w:val="007F4075"/>
    <w:rsid w:val="00801ADC"/>
    <w:rsid w:val="00827B1E"/>
    <w:rsid w:val="008B1AC4"/>
    <w:rsid w:val="009072F6"/>
    <w:rsid w:val="009509D8"/>
    <w:rsid w:val="0096181C"/>
    <w:rsid w:val="00966807"/>
    <w:rsid w:val="009732AE"/>
    <w:rsid w:val="00994986"/>
    <w:rsid w:val="00997EF9"/>
    <w:rsid w:val="009B53F1"/>
    <w:rsid w:val="009B7FF1"/>
    <w:rsid w:val="009F4E1A"/>
    <w:rsid w:val="00A87EEB"/>
    <w:rsid w:val="00AF2916"/>
    <w:rsid w:val="00AF6B92"/>
    <w:rsid w:val="00B04BF3"/>
    <w:rsid w:val="00B11419"/>
    <w:rsid w:val="00B17BE5"/>
    <w:rsid w:val="00B307EC"/>
    <w:rsid w:val="00B65AC8"/>
    <w:rsid w:val="00BD0781"/>
    <w:rsid w:val="00BF3EE7"/>
    <w:rsid w:val="00C236F8"/>
    <w:rsid w:val="00C416C4"/>
    <w:rsid w:val="00C70CBE"/>
    <w:rsid w:val="00CA173A"/>
    <w:rsid w:val="00CB278A"/>
    <w:rsid w:val="00CC62AA"/>
    <w:rsid w:val="00D04976"/>
    <w:rsid w:val="00D609E8"/>
    <w:rsid w:val="00D63C63"/>
    <w:rsid w:val="00D70E05"/>
    <w:rsid w:val="00DA425E"/>
    <w:rsid w:val="00DF77EF"/>
    <w:rsid w:val="00E217B8"/>
    <w:rsid w:val="00E240B1"/>
    <w:rsid w:val="00E8607E"/>
    <w:rsid w:val="00F227A6"/>
    <w:rsid w:val="00F827B7"/>
    <w:rsid w:val="00FA2181"/>
    <w:rsid w:val="00FB5F4B"/>
    <w:rsid w:val="00FD484E"/>
    <w:rsid w:val="00FD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444CB"/>
  <w15:docId w15:val="{2F510EDA-E2B0-4981-B874-61BA666D0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10D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1B4B27"/>
    <w:pPr>
      <w:keepNext/>
      <w:numPr>
        <w:numId w:val="1"/>
      </w:numPr>
      <w:suppressAutoHyphens/>
      <w:jc w:val="center"/>
      <w:outlineLvl w:val="0"/>
    </w:pPr>
    <w:rPr>
      <w:rFonts w:ascii="Times New Roman" w:hAnsi="Times New Roman"/>
      <w:sz w:val="24"/>
      <w:szCs w:val="22"/>
      <w:lang w:val="pl-PL" w:eastAsia="ar-SA"/>
    </w:rPr>
  </w:style>
  <w:style w:type="paragraph" w:styleId="Nagwek2">
    <w:name w:val="heading 2"/>
    <w:basedOn w:val="Normalny"/>
    <w:next w:val="Normalny"/>
    <w:link w:val="Nagwek2Znak"/>
    <w:qFormat/>
    <w:rsid w:val="001B4B27"/>
    <w:pPr>
      <w:keepNext/>
      <w:widowControl w:val="0"/>
      <w:numPr>
        <w:ilvl w:val="1"/>
        <w:numId w:val="1"/>
      </w:numPr>
      <w:suppressAutoHyphens/>
      <w:spacing w:before="240" w:after="60"/>
      <w:outlineLvl w:val="1"/>
    </w:pPr>
    <w:rPr>
      <w:rFonts w:ascii="Arial" w:hAnsi="Arial"/>
      <w:b/>
      <w:sz w:val="24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36510D"/>
    <w:rPr>
      <w:rFonts w:ascii="Courier New" w:hAnsi="Courier New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510D"/>
    <w:rPr>
      <w:rFonts w:ascii="Courier New" w:eastAsia="Times New Roman" w:hAnsi="Courier New" w:cs="Times New Roman"/>
      <w:sz w:val="28"/>
      <w:szCs w:val="20"/>
      <w:lang w:eastAsia="pl-PL"/>
    </w:rPr>
  </w:style>
  <w:style w:type="paragraph" w:customStyle="1" w:styleId="Default">
    <w:name w:val="Default"/>
    <w:qFormat/>
    <w:rsid w:val="000426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75479E"/>
    <w:pPr>
      <w:spacing w:after="120"/>
      <w:ind w:left="283"/>
    </w:pPr>
    <w:rPr>
      <w:rFonts w:ascii="Times New Roman" w:hAnsi="Times New Roman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47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E24C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B4B27"/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1B4B27"/>
    <w:rPr>
      <w:rFonts w:ascii="Arial" w:eastAsia="Times New Roman" w:hAnsi="Arial" w:cs="Times New Roman"/>
      <w:b/>
      <w:sz w:val="24"/>
      <w:lang w:val="en-US" w:eastAsia="ar-SA"/>
    </w:rPr>
  </w:style>
  <w:style w:type="paragraph" w:styleId="Akapitzlist">
    <w:name w:val="List Paragraph"/>
    <w:basedOn w:val="Normalny"/>
    <w:link w:val="AkapitzlistZnak"/>
    <w:qFormat/>
    <w:rsid w:val="00A87EEB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A87EEB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customStyle="1" w:styleId="tekst">
    <w:name w:val="tekst"/>
    <w:basedOn w:val="Nagwek"/>
    <w:rsid w:val="00A87EEB"/>
    <w:pPr>
      <w:widowControl w:val="0"/>
      <w:tabs>
        <w:tab w:val="clear" w:pos="4536"/>
        <w:tab w:val="clear" w:pos="9072"/>
      </w:tabs>
      <w:ind w:left="708"/>
      <w:jc w:val="both"/>
    </w:pPr>
    <w:rPr>
      <w:rFonts w:ascii="Arial" w:hAnsi="Arial"/>
      <w:sz w:val="24"/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87E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EEB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07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0793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07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1511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WK</dc:creator>
  <cp:lastModifiedBy>Piotr Bromirski</cp:lastModifiedBy>
  <cp:revision>6</cp:revision>
  <cp:lastPrinted>2021-11-10T07:00:00Z</cp:lastPrinted>
  <dcterms:created xsi:type="dcterms:W3CDTF">2021-11-10T12:54:00Z</dcterms:created>
  <dcterms:modified xsi:type="dcterms:W3CDTF">2021-11-12T04:00:00Z</dcterms:modified>
</cp:coreProperties>
</file>