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4</w:t>
      </w:r>
      <w:r>
        <w:rPr>
          <w:spacing w:val="9"/>
          <w:w w:val="80"/>
        </w:rPr>
        <w:t> </w:t>
      </w:r>
      <w:r>
        <w:rPr>
          <w:w w:val="80"/>
        </w:rPr>
        <w:t>magnetoterapia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kanałowy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niezależnej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pacjentów,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wybór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programów,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parametrów,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czasu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przekątnej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9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klasyfikacja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protokołów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grupach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ulubione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zdefiniowania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jednocześnie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ekranie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ulubione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Pokrętło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poruszanie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Impulsowe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impulsy: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trójkątne,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sinusiodalne,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eksponencjalne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modulacji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impulsów: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częstotliwość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losowa,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impulsów,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fala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sinusoidalna,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trapezoidalna,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symetryczne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Kombinacja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statycznego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regulowanym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współczynnikiem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proporcji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przeciwzapalnych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stanów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ostrych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Automatyczne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rozpoznawanie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podłączonego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80"/>
                <w:sz w:val="20"/>
              </w:rPr>
              <w:t>Maksymalna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indukcja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(1250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Gaussów)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Natężenie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częstotliwości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0-166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90"/>
                <w:sz w:val="20"/>
              </w:rPr>
              <w:t>Aplikatory: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Aplikator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solenoid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Ø30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cm+/-3%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Dysk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podwójny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magnetoterapii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magnetoterapii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przesuwanym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solenoidem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Długość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stołu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–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min.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200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solenoidem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74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solenoidem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solenoidem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67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Bank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pamięci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(gotowe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90"/>
                <w:sz w:val="20"/>
              </w:rPr>
              <w:t>diagnozy)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Wbudowane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numeryczne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Wbudowana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wraz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kolorowymi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obrazującymi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poprawne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ułożenie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aplikatorów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Przy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chorobowej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dokładny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metodyki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stosowania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ilość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zabiegów,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częstotliwość.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tworzenia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90"/>
                <w:sz w:val="20"/>
              </w:rPr>
              <w:t>(min.50)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260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+/-3%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Oryginalny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2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2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spacing w:after="0"/>
        <w:sectPr>
          <w:type w:val="continuous"/>
          <w:pgSz w:w="11910" w:h="16840"/>
          <w:pgMar w:top="112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85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before="1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2022-03-10T10:53:12Z</dcterms:created>
  <dcterms:modified xsi:type="dcterms:W3CDTF">2022-03-10T10:53:12Z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