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67</w:t>
      </w:r>
      <w:r>
        <w:rPr>
          <w:spacing w:val="9"/>
          <w:w w:val="80"/>
        </w:rPr>
        <w:t> </w:t>
      </w:r>
      <w:r>
        <w:rPr>
          <w:w w:val="80"/>
        </w:rPr>
        <w:t>Parawan</w:t>
      </w:r>
      <w:r>
        <w:rPr>
          <w:spacing w:val="10"/>
          <w:w w:val="80"/>
        </w:rPr>
        <w:t> </w:t>
      </w:r>
      <w:r>
        <w:rPr>
          <w:w w:val="80"/>
        </w:rPr>
        <w:t>mobilny</w:t>
      </w:r>
    </w:p>
    <w:p>
      <w:pPr>
        <w:pStyle w:val="BodyText"/>
        <w:spacing w:before="1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producenta: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spacing w:before="4"/>
        <w:rPr>
          <w:rFonts w:ascii="Arial MT"/>
          <w:b w:val="0"/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Arial MT"/>
          <w:sz w:val="20"/>
        </w:rPr>
      </w:pPr>
      <w:r>
        <w:rPr>
          <w:rFonts w:ascii="Arial MT"/>
          <w:w w:val="80"/>
          <w:sz w:val="20"/>
        </w:rPr>
        <w:t>Nazwa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i</w:t>
      </w:r>
      <w:r>
        <w:rPr>
          <w:rFonts w:ascii="Arial MT"/>
          <w:spacing w:val="4"/>
          <w:w w:val="80"/>
          <w:sz w:val="20"/>
        </w:rPr>
        <w:t> </w:t>
      </w:r>
      <w:r>
        <w:rPr>
          <w:rFonts w:ascii="Arial MT"/>
          <w:w w:val="80"/>
          <w:sz w:val="20"/>
        </w:rPr>
        <w:t>typ:</w:t>
        <w:tab/>
      </w:r>
      <w:r>
        <w:rPr>
          <w:rFonts w:ascii="Arial MT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5"/>
        <w:rPr>
          <w:rFonts w:ascii="Arial MT"/>
          <w:b w:val="0"/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Konstrukcja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parawanu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metalowa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pokryta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lakierem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proszkowym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Parawan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łatwy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mycia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odporny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dezynfekcję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szpitalną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Wypełnienie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parawanu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zmywalną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tkaniną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koła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jezdne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średnicy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których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najmniej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posiadają</w:t>
            </w:r>
          </w:p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blokadę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1700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(+/-50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całkowita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1000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(+/-50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 w:before="6"/>
              <w:ind w:left="165" w:right="1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Możliwość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łączenia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parawanów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rPr>
          <w:rFonts w:ascii="Arial MT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6"/>
        <w:jc w:val="right"/>
      </w:pPr>
      <w:r>
        <w:rPr>
          <w:w w:val="80"/>
        </w:rPr>
        <w:t>Podpis</w:t>
      </w:r>
      <w:r>
        <w:rPr>
          <w:spacing w:val="27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2022-03-10T11:08:52Z</dcterms:created>
  <dcterms:modified xsi:type="dcterms:W3CDTF">2022-03-10T11:08:52Z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