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5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Stolik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okolicznościowy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Stolik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okolicznościowy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blatem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okrągłym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cm.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Wysokość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stolika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74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1,5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47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Blat stołu powinien być wykonany z płyty wiórowej melaminowanej o grubości 28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mm. Obrzeża płyty blatu mają być okleinowane doklejką ABS o grubości min. 2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 Płyta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użyta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 produkcji blatu powinna spełniać wymagania normy PN-EN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14322,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emisja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formaldehydu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odpowiadać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4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Wszystkie wąskie płaszczyzny blatu stołu mają być zabezpieczone doklejką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przyklejoną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kleju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poliuretanowego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PUR,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trwale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zabezpieczyć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szkodliwym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działaniem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wilgoci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wysokiej</w:t>
            </w:r>
          </w:p>
          <w:p>
            <w:pPr>
              <w:pStyle w:val="TableParagraph"/>
              <w:spacing w:line="230" w:lineRule="atLeast"/>
              <w:ind w:left="81" w:right="5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temperatury.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Technologia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gwarantować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wodoodporne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połączenie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obrzeża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płytą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Stolik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nodze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talerzowej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Kolumna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21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Kolumna malowana </w:t>
            </w:r>
            <w:r>
              <w:rPr>
                <w:w w:val="85"/>
                <w:sz w:val="20"/>
              </w:rPr>
              <w:t>proszkowo – pierwsza warstwa kolor, druga warstwa lakier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bezbarwny. Minimalna grubość powłoki lakierniczej 130µm oraz zwiększonej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odporności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ścieranie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warstwy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kryjącej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farby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Talerz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podstawy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metalu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lakierowanego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proszkowo.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Średnica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talerza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500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Mocowanie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blatu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stelaża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powinno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odbywać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śrub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wypustek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metalowych.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Sposób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rozłączny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dający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możliwość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wielokrotnego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montażu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demontażu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uszkodzenia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2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0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Wraz z ofertą należy przedstawić dokumenty potwierdzające użycie </w:t>
            </w:r>
            <w:r>
              <w:rPr>
                <w:w w:val="85"/>
                <w:sz w:val="20"/>
              </w:rPr>
              <w:t>technologii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PUR: badanie/sprawozdanie z badań określające odporność na odrywanie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doklejki ABS wg norm PN – EN 319:1999 oraz PN – EN 311:2004 oraz badanie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potwierdzające odporność doklejki na działanie wilgoci, pary oraz wysokiej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temperatury, wystawione przez niezależną jednostkę uprawnioną do wydawania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tego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rodzaju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zaświadczeń.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niezależną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uznaje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każdą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jednostkę badawczą i certyfikującą posiadającą akredytację krajowego ośrodka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certyfikującego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Polskie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Centrum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Akredytacji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(PCA),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przypadku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certyfikatów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wystawionych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przez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kraj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zrzeszony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Unii</w:t>
            </w:r>
          </w:p>
          <w:p>
            <w:pPr>
              <w:pStyle w:val="TableParagraph"/>
              <w:spacing w:line="220" w:lineRule="atLeast"/>
              <w:ind w:left="81" w:right="120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Europejskiej, jako jednostkę niezależną uznaje się każdą jednostkę badawczą 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certyfikującą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posiadającą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akredytację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odpowiednika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kraju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5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0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Producent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posiadać: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zarządzania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jakością: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ISO 9001 oraz certyfikat systemu zarządzania środowiskiem zgodny z normą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ISO14001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zakresie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produkcji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sprzedaży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biurowych.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</w:p>
          <w:p>
            <w:pPr>
              <w:pStyle w:val="TableParagraph"/>
              <w:spacing w:line="205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dokument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ind w:left="200"/>
      </w:pPr>
      <w:r>
        <w:rPr>
          <w:w w:val="90"/>
        </w:rPr>
        <w:t>UWAGI: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8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50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0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2022-03-10T11:02:58Z</dcterms:created>
  <dcterms:modified xsi:type="dcterms:W3CDTF">2022-03-10T11:02:58Z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