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Krzesło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stacjonarne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podłokietnika,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kubełek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tworzywowy,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stelaż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lakierowany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Krzesło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stacjonarne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czterech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Stelaż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rury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stalowej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wymiarach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19x1,5</w:t>
            </w:r>
            <w:r>
              <w:rPr>
                <w:spacing w:val="4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malowany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jeden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6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kolorów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wyboru,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nogi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krzesła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zakończone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stopkami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PP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Siedzisko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jednolita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konstrukcja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kubełkowa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polipropylenu,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owalnym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krzesła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kubełka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spośród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Kubełek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mocowany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stelaża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widocznych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strony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osoby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siedzącej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śrub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montażowych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krzesła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sztaplowanie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Krzesło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825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490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515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siedziska: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430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Wymagane potwierdzenie zgodność produktu z normą EN 16139:2013, 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1729-1:2008, EN 1729-2:2012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wystawione przez niezależną, akredytowaną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jednostkę uprawnioną do wydawania tego rodzaju zaświadczeń. Jako jednostkę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akredytowaną uznaje się każdą jednostkę badawczą i certyfikującą posiadającą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akredytację krajowego ośrodka certyfikującego – w przypadku Polski jest to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Polskie Centrum Akredytacji (PCA), w przypadku certyfikatów wystawionych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przez kraj </w:t>
            </w:r>
            <w:r>
              <w:rPr>
                <w:w w:val="85"/>
                <w:sz w:val="20"/>
              </w:rPr>
              <w:t>zrzeszony w Unii Europejskiej, jako jednostkę akredytowaną uznaje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każdą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badawczą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certyfikującą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kraju.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przedstawić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</w:p>
          <w:p>
            <w:pPr>
              <w:pStyle w:val="TableParagraph"/>
              <w:spacing w:line="207" w:lineRule="exact" w:before="7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wezwanie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Wymagany</w:t>
            </w:r>
            <w:r>
              <w:rPr>
                <w:spacing w:val="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GREENGUARD</w:t>
            </w:r>
            <w:r>
              <w:rPr>
                <w:spacing w:val="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potwierdzający</w:t>
            </w:r>
            <w:r>
              <w:rPr>
                <w:spacing w:val="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restrykcyjnych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limitów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emisji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substancji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chemicznych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deklaracja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środowiskowa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produktu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EPD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29" w:lineRule="exact"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54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2022-03-10T11:06:21Z</dcterms:created>
  <dcterms:modified xsi:type="dcterms:W3CDTF">2022-03-10T11:06:21Z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