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E81D" w14:textId="6A601A70" w:rsidR="00475F47" w:rsidRDefault="00BD4AFF" w:rsidP="00475F47">
      <w:pPr>
        <w:pStyle w:val="Standard"/>
        <w:jc w:val="right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>Projekt umowy Załącznik nr 4 do SWZ</w:t>
      </w:r>
    </w:p>
    <w:p w14:paraId="55C6A95A" w14:textId="333CD416" w:rsidR="00475F47" w:rsidRDefault="00475F47" w:rsidP="00475F47">
      <w:pPr>
        <w:pStyle w:val="Standard"/>
        <w:jc w:val="center"/>
        <w:rPr>
          <w:rFonts w:eastAsia="Verdana" w:cs="Times New Roman"/>
          <w:b/>
          <w:bCs/>
          <w:lang w:bidi="ar-SA"/>
        </w:rPr>
      </w:pPr>
      <w:r>
        <w:rPr>
          <w:rFonts w:eastAsia="Verdana" w:cs="Times New Roman"/>
          <w:b/>
          <w:bCs/>
          <w:lang w:bidi="ar-SA"/>
        </w:rPr>
        <w:t>UMOWA NR ON. 032. …… 2025</w:t>
      </w:r>
    </w:p>
    <w:p w14:paraId="415BD59C" w14:textId="77777777" w:rsidR="00475F47" w:rsidRDefault="00475F47" w:rsidP="00475F47">
      <w:pPr>
        <w:pStyle w:val="Standard"/>
        <w:jc w:val="center"/>
        <w:rPr>
          <w:rFonts w:eastAsia="Verdana" w:cs="Times New Roman"/>
          <w:b/>
          <w:bCs/>
          <w:lang w:bidi="ar-SA"/>
        </w:rPr>
      </w:pPr>
    </w:p>
    <w:p w14:paraId="7B1E9B6F" w14:textId="66472859" w:rsidR="00475F47" w:rsidRDefault="00475F47" w:rsidP="00475F47">
      <w:pPr>
        <w:pStyle w:val="Standard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>na realizację zamówienia publicznego zrealizowanego w trybie podstawowym (ZP.272.8.2025 )</w:t>
      </w:r>
    </w:p>
    <w:p w14:paraId="603DE264" w14:textId="3DC4A09B" w:rsidR="00475F47" w:rsidRDefault="00475F47" w:rsidP="00475F47">
      <w:pPr>
        <w:pStyle w:val="Standard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>zawarta w dniu ……………, a obowiązująca od 01 maja 2025 r. do 30 kwietnia 202</w:t>
      </w:r>
      <w:r w:rsidR="00BD4AFF">
        <w:rPr>
          <w:rFonts w:eastAsia="Verdana" w:cs="Times New Roman"/>
          <w:lang w:bidi="ar-SA"/>
        </w:rPr>
        <w:t>6</w:t>
      </w:r>
      <w:r>
        <w:rPr>
          <w:rFonts w:eastAsia="Verdana" w:cs="Times New Roman"/>
          <w:lang w:bidi="ar-SA"/>
        </w:rPr>
        <w:t xml:space="preserve"> r.</w:t>
      </w:r>
    </w:p>
    <w:p w14:paraId="4122F3EA" w14:textId="77777777" w:rsidR="00475F47" w:rsidRDefault="00475F47" w:rsidP="00475F47">
      <w:pPr>
        <w:pStyle w:val="Standard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 xml:space="preserve">pomiędzy </w:t>
      </w:r>
      <w:r>
        <w:rPr>
          <w:rFonts w:eastAsia="Verdana" w:cs="Times New Roman"/>
          <w:b/>
          <w:bCs/>
          <w:lang w:bidi="ar-SA"/>
        </w:rPr>
        <w:t xml:space="preserve">Powiatem Sierpeckim ul. Świętokrzyska 2a, 09 -200 Sierpc, NIP 776 16 76 252  </w:t>
      </w:r>
      <w:r>
        <w:rPr>
          <w:rFonts w:eastAsia="Verdana" w:cs="Times New Roman"/>
          <w:lang w:bidi="ar-SA"/>
        </w:rPr>
        <w:t xml:space="preserve">zwanym dalej </w:t>
      </w:r>
      <w:r>
        <w:rPr>
          <w:rFonts w:eastAsia="Verdana" w:cs="Times New Roman"/>
          <w:b/>
          <w:bCs/>
          <w:lang w:bidi="ar-SA"/>
        </w:rPr>
        <w:t xml:space="preserve">Zamawiającym </w:t>
      </w:r>
      <w:r>
        <w:rPr>
          <w:rFonts w:eastAsia="Verdana" w:cs="Times New Roman"/>
          <w:lang w:bidi="ar-SA"/>
        </w:rPr>
        <w:t>reprezentowanym przez:</w:t>
      </w:r>
    </w:p>
    <w:p w14:paraId="74F42CD3" w14:textId="618A571B" w:rsidR="00475F47" w:rsidRDefault="00475F47" w:rsidP="00475F47">
      <w:pPr>
        <w:pStyle w:val="Standard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>1. Przemysław Burzyński  – Starostę Sierpeckiego</w:t>
      </w:r>
    </w:p>
    <w:p w14:paraId="56688C2B" w14:textId="0CBE3926" w:rsidR="00475F47" w:rsidRDefault="00475F47" w:rsidP="00475F47">
      <w:pPr>
        <w:pStyle w:val="Standard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 xml:space="preserve">2. </w:t>
      </w:r>
      <w:r w:rsidR="006D6EDA">
        <w:rPr>
          <w:rFonts w:eastAsia="Verdana" w:cs="Times New Roman"/>
          <w:lang w:bidi="ar-SA"/>
        </w:rPr>
        <w:t>Pi</w:t>
      </w:r>
      <w:r w:rsidR="00AC286C">
        <w:rPr>
          <w:rFonts w:eastAsia="Verdana" w:cs="Times New Roman"/>
          <w:lang w:bidi="ar-SA"/>
        </w:rPr>
        <w:t xml:space="preserve">otr Łukasz Rzeszotarski - </w:t>
      </w:r>
      <w:r>
        <w:rPr>
          <w:rFonts w:eastAsia="Verdana" w:cs="Times New Roman"/>
          <w:lang w:bidi="ar-SA"/>
        </w:rPr>
        <w:t xml:space="preserve"> Wicestarostę Sierpeckiego</w:t>
      </w:r>
    </w:p>
    <w:p w14:paraId="03D62EA8" w14:textId="77777777" w:rsidR="00475F47" w:rsidRDefault="00475F47" w:rsidP="00475F47">
      <w:pPr>
        <w:pStyle w:val="Standard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>z kontrasygnatą Zbigniewa Garwackiego  – Skarbnika Powiatu</w:t>
      </w:r>
    </w:p>
    <w:p w14:paraId="4AC89F20" w14:textId="77777777" w:rsidR="00475F47" w:rsidRDefault="00475F47" w:rsidP="00475F47">
      <w:pPr>
        <w:pStyle w:val="Standard"/>
        <w:rPr>
          <w:rFonts w:eastAsia="Verdana" w:cs="Times New Roman"/>
          <w:lang w:bidi="ar-SA"/>
        </w:rPr>
      </w:pPr>
    </w:p>
    <w:p w14:paraId="0D8D5C08" w14:textId="4C182ED1" w:rsidR="00475F47" w:rsidRDefault="00475F47" w:rsidP="00475F47">
      <w:pPr>
        <w:pStyle w:val="Standard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>a fi</w:t>
      </w:r>
      <w:r w:rsidR="00925F95">
        <w:rPr>
          <w:rFonts w:eastAsia="Verdana" w:cs="Times New Roman"/>
          <w:lang w:bidi="ar-SA"/>
        </w:rPr>
        <w:t xml:space="preserve">rmą   </w:t>
      </w:r>
      <w:r>
        <w:rPr>
          <w:rFonts w:eastAsia="Verdana" w:cs="Times New Roman"/>
          <w:lang w:bidi="ar-SA"/>
        </w:rPr>
        <w:t xml:space="preserve"> </w:t>
      </w:r>
      <w:r>
        <w:rPr>
          <w:rFonts w:eastAsia="Verdana" w:cs="Times New Roman"/>
          <w:b/>
          <w:bCs/>
          <w:lang w:bidi="ar-SA"/>
        </w:rPr>
        <w:t>………………………………………………………………</w:t>
      </w:r>
      <w:r>
        <w:rPr>
          <w:rFonts w:eastAsia="Verdana" w:cs="Times New Roman"/>
          <w:lang w:bidi="ar-SA"/>
        </w:rPr>
        <w:t xml:space="preserve">  zwaną dalej Wykonawca  reprezentowaną przez . ……………………………………………….</w:t>
      </w:r>
    </w:p>
    <w:p w14:paraId="03104460" w14:textId="77777777" w:rsidR="00475F47" w:rsidRDefault="00475F47" w:rsidP="00475F47">
      <w:pPr>
        <w:pStyle w:val="Standard"/>
      </w:pPr>
    </w:p>
    <w:p w14:paraId="1E263C45" w14:textId="4C38DA50" w:rsidR="00475F47" w:rsidRDefault="00475F47" w:rsidP="00475F47">
      <w:pPr>
        <w:pStyle w:val="Standard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§ 1</w:t>
      </w:r>
    </w:p>
    <w:p w14:paraId="3BE2E89A" w14:textId="4EEC2F6E" w:rsidR="00475F47" w:rsidRDefault="00475F47" w:rsidP="00475F47">
      <w:pPr>
        <w:pStyle w:val="Standard"/>
        <w:jc w:val="both"/>
      </w:pPr>
      <w:r>
        <w:t>Strony zgodnie oświadczają, że niniejsza umowa w sprawie udzielenia zamówienia publicznego na ,,Dostawa tablic rejestracyjnych oraz kasację tablic wycofanych z eksploatacji w okresie od maja 202</w:t>
      </w:r>
      <w:r w:rsidR="00BD4AFF">
        <w:t>5</w:t>
      </w:r>
      <w:r>
        <w:t xml:space="preserve"> r. do kwietnia 202</w:t>
      </w:r>
      <w:r w:rsidR="00BD4AFF">
        <w:t>6</w:t>
      </w:r>
      <w:r>
        <w:t xml:space="preserve"> r. dla potrzeb Starostwa Powiatowego w Sierpcu’’, zostaje zawarta na podstawie art. 275 ustawy z dnia 11 września 2019 r. Prawo zamówień publicznych (tekst jedn. 202</w:t>
      </w:r>
      <w:r w:rsidR="00BD4AFF">
        <w:t>4</w:t>
      </w:r>
      <w:r>
        <w:t xml:space="preserve"> poz.</w:t>
      </w:r>
      <w:r w:rsidR="00BD4AFF">
        <w:t>1320</w:t>
      </w:r>
      <w:r>
        <w:t xml:space="preserve"> z późn. zm.)</w:t>
      </w:r>
    </w:p>
    <w:p w14:paraId="0B022501" w14:textId="77777777" w:rsidR="00475F47" w:rsidRDefault="00475F47" w:rsidP="00475F47">
      <w:pPr>
        <w:pStyle w:val="Standard"/>
        <w:jc w:val="both"/>
        <w:rPr>
          <w:b/>
        </w:rPr>
      </w:pPr>
    </w:p>
    <w:p w14:paraId="2CA0852F" w14:textId="3C1C0515" w:rsidR="00475F47" w:rsidRPr="00475F47" w:rsidRDefault="00475F47" w:rsidP="00475F4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§ 2</w:t>
      </w:r>
    </w:p>
    <w:p w14:paraId="2522232F" w14:textId="77777777" w:rsidR="00475F47" w:rsidRDefault="00475F47" w:rsidP="00475F47">
      <w:pPr>
        <w:pStyle w:val="Standard"/>
        <w:jc w:val="both"/>
      </w:pPr>
      <w:r>
        <w:t>Wykonawca oświadcza, że spełnia wszelkie wymogi, jakie zgodnie z powszechnie obowiązującymi przepisami prawa są konieczne do wykonania przedmiotu niniejszej umowy, w szczególności, że posiada stosowny wpis do rejestru przedsiębiorców produkujących tablice rejestracyjne, prowadzonego przez marszałka województwa, właściwego ze względu na siedzibę Wykonawcy.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513AEF" w14:textId="19FBBE30" w:rsidR="00475F47" w:rsidRDefault="00475F47" w:rsidP="00475F47">
      <w:pPr>
        <w:pStyle w:val="Standard"/>
        <w:ind w:left="3540" w:firstLine="708"/>
        <w:rPr>
          <w:b/>
        </w:rPr>
      </w:pPr>
      <w:r>
        <w:rPr>
          <w:b/>
        </w:rPr>
        <w:t>§ 3</w:t>
      </w:r>
    </w:p>
    <w:p w14:paraId="794EC67A" w14:textId="4FD8501D" w:rsidR="00475F47" w:rsidRDefault="00475F47" w:rsidP="00475F47">
      <w:pPr>
        <w:pStyle w:val="Standard"/>
        <w:numPr>
          <w:ilvl w:val="0"/>
          <w:numId w:val="16"/>
        </w:numPr>
        <w:jc w:val="both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>Zamawiający zleca a Wykonawca zobowiązuje się zgodnie ze</w:t>
      </w:r>
      <w:r w:rsidR="00A5397B">
        <w:rPr>
          <w:rFonts w:eastAsia="Verdana" w:cs="Times New Roman"/>
          <w:lang w:bidi="ar-SA"/>
        </w:rPr>
        <w:t xml:space="preserve"> </w:t>
      </w:r>
      <w:r>
        <w:rPr>
          <w:rFonts w:eastAsia="Verdana" w:cs="Times New Roman"/>
          <w:lang w:bidi="ar-SA"/>
        </w:rPr>
        <w:t>złożoną ofertą, do wyprodukowania i dostarczenia Zamawiającemu następujących tablic rejestracyjnych:</w:t>
      </w:r>
    </w:p>
    <w:p w14:paraId="5E21267D" w14:textId="77777777" w:rsidR="00475F47" w:rsidRDefault="00475F47" w:rsidP="00475F47">
      <w:pPr>
        <w:pStyle w:val="Standard"/>
        <w:jc w:val="both"/>
        <w:rPr>
          <w:rFonts w:eastAsia="Verdana" w:cs="Times New Roman"/>
          <w:lang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858"/>
        <w:gridCol w:w="2694"/>
        <w:gridCol w:w="2418"/>
      </w:tblGrid>
      <w:tr w:rsidR="00475F47" w14:paraId="7C5EC072" w14:textId="77777777" w:rsidTr="00475F4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E601A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Lp.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9A55A" w14:textId="77777777" w:rsidR="00475F47" w:rsidRDefault="00475F47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Rodzaj tablic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5AB8" w14:textId="77777777" w:rsidR="00475F47" w:rsidRDefault="00475F47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Ilość w szt.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A0355" w14:textId="77777777" w:rsidR="00475F47" w:rsidRDefault="00475F47" w:rsidP="00D36AD3">
            <w:pPr>
              <w:pStyle w:val="TableContents"/>
              <w:jc w:val="both"/>
              <w:rPr>
                <w:rFonts w:eastAsia="Verdana" w:cs="Times New Roman"/>
                <w:sz w:val="22"/>
                <w:szCs w:val="22"/>
              </w:rPr>
            </w:pPr>
            <w:r>
              <w:rPr>
                <w:rFonts w:eastAsia="Verdana" w:cs="Times New Roman"/>
                <w:sz w:val="22"/>
                <w:szCs w:val="22"/>
              </w:rPr>
              <w:t xml:space="preserve"> Cena jednostkowa  brutto za szt.</w:t>
            </w:r>
          </w:p>
        </w:tc>
      </w:tr>
      <w:tr w:rsidR="00475F47" w14:paraId="11706689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9DD42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1.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A12F4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Tablice samochodowe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5FCA6" w14:textId="60D09C2A" w:rsidR="00475F47" w:rsidRDefault="00BD4AFF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10346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A3641" w14:textId="51D2E2B2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  <w:tr w:rsidR="00475F47" w14:paraId="7D3D7FD9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A4042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2.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FD714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Tablice motocyklowo -ciągnikowe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AEF76" w14:textId="7C48CA9D" w:rsidR="00475F47" w:rsidRDefault="00BD4AFF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950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14980" w14:textId="224FB722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  <w:tr w:rsidR="00475F47" w14:paraId="49F747CB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EAB8E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3.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84D03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Tablice motorowerowe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F518C" w14:textId="4E45A814" w:rsidR="00475F47" w:rsidRDefault="00BD4AFF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950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1916" w14:textId="67315F7A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  <w:tr w:rsidR="00475F47" w14:paraId="65532603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18AE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4.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18E33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Wtórnik tablic rejestracyjnych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FCD7" w14:textId="1CD5A288" w:rsidR="00475F47" w:rsidRDefault="00BD4AFF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950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8946F" w14:textId="6C28BA23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  <w:tr w:rsidR="00475F47" w14:paraId="61AFFD8A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62A11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5.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89403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Tablice zabytkowe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2F5A8" w14:textId="4D871B11" w:rsidR="00475F47" w:rsidRDefault="00BD4AFF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57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6FB35" w14:textId="7179C35A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  <w:tr w:rsidR="00475F47" w14:paraId="1FA022EC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E7671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6.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2A8B0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Tablice indywidualne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4766" w14:textId="09547947" w:rsidR="00475F47" w:rsidRDefault="00BD4AFF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57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D743" w14:textId="67485099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  <w:tr w:rsidR="00475F47" w14:paraId="29AFA4F7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87BB1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7.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2BD7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Tablice zmniejszone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49839" w14:textId="6F5FA5D3" w:rsidR="00475F47" w:rsidRDefault="00BD4AFF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115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07043" w14:textId="5C48F5FE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  <w:tr w:rsidR="00475F47" w14:paraId="2B194E01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85D7D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8.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625F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Tablice profesjonalne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5A7CE" w14:textId="1F1BA1BF" w:rsidR="00475F47" w:rsidRDefault="00BD4AFF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20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38D1D" w14:textId="7611E723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  <w:tr w:rsidR="00475F47" w14:paraId="285E7EF2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9D6A" w14:textId="707B1A81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9.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9F83" w14:textId="7C047A89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 xml:space="preserve">Tablice sportowe 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B1A50" w14:textId="01F074F6" w:rsidR="00475F47" w:rsidRDefault="00A5397B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10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D51F8" w14:textId="77777777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  <w:tr w:rsidR="00475F47" w14:paraId="6D6869A1" w14:textId="77777777" w:rsidTr="00475F47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2463F" w14:textId="7C3D4EF0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10.</w:t>
            </w:r>
          </w:p>
        </w:tc>
        <w:tc>
          <w:tcPr>
            <w:tcW w:w="3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D961D" w14:textId="77777777" w:rsidR="00475F47" w:rsidRDefault="00475F47" w:rsidP="00D36AD3">
            <w:pPr>
              <w:pStyle w:val="TableContents"/>
              <w:jc w:val="both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Tablice zielone do pojazdów elektrycznych  oraz napędzanych wodorem ( na które składają się: tablice samochodowe, tablice motocyklowe i motorowerowe )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484FD" w14:textId="18C80303" w:rsidR="00475F47" w:rsidRDefault="00BD4AFF" w:rsidP="00D36AD3">
            <w:pPr>
              <w:pStyle w:val="TableContents"/>
              <w:jc w:val="center"/>
              <w:rPr>
                <w:rFonts w:eastAsia="Trebuchet MS" w:cs="Trebuchet MS"/>
                <w:sz w:val="22"/>
                <w:szCs w:val="22"/>
              </w:rPr>
            </w:pPr>
            <w:r>
              <w:rPr>
                <w:rFonts w:eastAsia="Trebuchet MS" w:cs="Trebuchet MS"/>
                <w:sz w:val="22"/>
                <w:szCs w:val="22"/>
              </w:rPr>
              <w:t>545</w:t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ECF6C" w14:textId="27DD3010" w:rsidR="00475F47" w:rsidRDefault="00475F47" w:rsidP="00D36AD3">
            <w:pPr>
              <w:pStyle w:val="TableContents"/>
              <w:jc w:val="center"/>
              <w:rPr>
                <w:rFonts w:eastAsia="Verdana" w:cs="Times New Roman"/>
              </w:rPr>
            </w:pPr>
          </w:p>
        </w:tc>
      </w:tr>
    </w:tbl>
    <w:p w14:paraId="59A92805" w14:textId="77777777" w:rsidR="00475F47" w:rsidRDefault="00475F47" w:rsidP="00475F47">
      <w:pPr>
        <w:pStyle w:val="Standard"/>
        <w:jc w:val="both"/>
        <w:rPr>
          <w:rFonts w:eastAsia="Verdana" w:cs="Times New Roman"/>
          <w:lang w:bidi="ar-SA"/>
        </w:rPr>
      </w:pPr>
    </w:p>
    <w:p w14:paraId="49711C43" w14:textId="77777777" w:rsidR="00475F47" w:rsidRDefault="00475F47" w:rsidP="00475F47">
      <w:pPr>
        <w:pStyle w:val="Standard"/>
        <w:numPr>
          <w:ilvl w:val="0"/>
          <w:numId w:val="1"/>
        </w:numPr>
        <w:jc w:val="both"/>
      </w:pPr>
      <w:r>
        <w:lastRenderedPageBreak/>
        <w:t>Ilekroć w niniejszej umowie jest mowa o tablicach rejestracyjnych należy przez to rozumieć także ich wtórniki.</w:t>
      </w:r>
    </w:p>
    <w:p w14:paraId="13560505" w14:textId="77777777" w:rsidR="00475F47" w:rsidRDefault="00475F47" w:rsidP="00475F47">
      <w:pPr>
        <w:pStyle w:val="Standard"/>
        <w:numPr>
          <w:ilvl w:val="0"/>
          <w:numId w:val="1"/>
        </w:numPr>
        <w:jc w:val="both"/>
      </w:pPr>
      <w:r>
        <w:t>Zamawiający zleca, a Wykonawca zobowiązuje się w ramach niniejszej umowy do nieodpłatnego odbioru od Zamawiającego wszystkich tablic rejestracyjnych, które w okresie obowiązywania umowy zostaną wycofane z użytku i zdane Zamawiającemu i są przeznaczone do likwidacji oraz ich złomowania, zgodnie z obowiązującymi w tym zakresie przepisami.</w:t>
      </w:r>
    </w:p>
    <w:p w14:paraId="660B39A6" w14:textId="03D78842" w:rsidR="00475F47" w:rsidRDefault="00475F47" w:rsidP="00475F47">
      <w:pPr>
        <w:pStyle w:val="Normalny1"/>
        <w:numPr>
          <w:ilvl w:val="0"/>
          <w:numId w:val="1"/>
        </w:numPr>
        <w:jc w:val="both"/>
      </w:pPr>
      <w:r>
        <w:t xml:space="preserve">Zamawiający zastrzega sobie prawo do niewykorzystania  części dostawy oraz zmiany ilości w poszczególnych rodzajach zamawianych tablic, stosownie do potrzeb. Zakres zamówienia nie może być jednak mniejszy niż </w:t>
      </w:r>
      <w:r w:rsidR="00A5397B">
        <w:t>8</w:t>
      </w:r>
      <w:r>
        <w:t>0 % ogólnej wartości zamówienia, o której mowa w § 7 ust. 1.  Wykonawcy nie przysługuje prawo do roszczeń o zapłatę żadnej części wynagrodzenia za niezrealizowan</w:t>
      </w:r>
      <w:r w:rsidR="00041753">
        <w:t>ą część zamówienia</w:t>
      </w:r>
      <w:r>
        <w:t>.</w:t>
      </w:r>
    </w:p>
    <w:p w14:paraId="57AF9548" w14:textId="4D0F2EC9" w:rsidR="00475F47" w:rsidRPr="00A5397B" w:rsidRDefault="00475F47" w:rsidP="00475F47">
      <w:pPr>
        <w:pStyle w:val="Standard"/>
        <w:numPr>
          <w:ilvl w:val="0"/>
          <w:numId w:val="1"/>
        </w:numPr>
        <w:jc w:val="both"/>
      </w:pPr>
      <w:r>
        <w:rPr>
          <w:color w:val="000000"/>
        </w:rPr>
        <w:t>Zamawiający zastrzega sobie, że przedmiot umowy musi być wykonany zgodnie z wymogami określonym</w:t>
      </w:r>
      <w:r w:rsidRPr="00A5397B">
        <w:rPr>
          <w:color w:val="000000"/>
        </w:rPr>
        <w:t xml:space="preserve">i w </w:t>
      </w:r>
      <w:r w:rsidR="00A5397B" w:rsidRPr="00A5397B">
        <w:rPr>
          <w:rStyle w:val="markedcontent"/>
          <w:rFonts w:cs="Liberation Serif"/>
        </w:rPr>
        <w:t>ustawy z dnia 20 czerwca 1997 r. Prawo o ruchu drogowym (t</w:t>
      </w:r>
      <w:r w:rsidR="00951451">
        <w:rPr>
          <w:rStyle w:val="markedcontent"/>
          <w:rFonts w:cs="Liberation Serif"/>
        </w:rPr>
        <w:t xml:space="preserve">. </w:t>
      </w:r>
      <w:r w:rsidR="00A5397B" w:rsidRPr="00A5397B">
        <w:rPr>
          <w:rStyle w:val="markedcontent"/>
          <w:rFonts w:cs="Liberation Serif"/>
        </w:rPr>
        <w:t>j. Dz. U. z 2024 r. poz. 1251 z późn. zm.);</w:t>
      </w:r>
      <w:r w:rsidR="00A5397B">
        <w:rPr>
          <w:rStyle w:val="markedcontent"/>
          <w:rFonts w:cs="Liberation Serif"/>
        </w:rPr>
        <w:t xml:space="preserve"> </w:t>
      </w:r>
      <w:r w:rsidR="00A5397B" w:rsidRPr="00A5397B">
        <w:rPr>
          <w:rStyle w:val="markedcontent"/>
          <w:rFonts w:cs="Liberation Serif"/>
        </w:rPr>
        <w:t xml:space="preserve">rozporządzeniem </w:t>
      </w:r>
      <w:r w:rsidR="00A5397B" w:rsidRPr="00A5397B">
        <w:rPr>
          <w:rFonts w:eastAsia="Trebuchet MS" w:cs="Liberation Serif"/>
          <w:lang w:bidi="pl-PL"/>
        </w:rPr>
        <w:t xml:space="preserve">Ministra Infrastruktury z dnia 8 listopada 2024 r. w sprawie rejestracji i oznaczania pojazdów wymagań dla tablic rejestracyjnych oraz wzorów innych dokumentów związanych z rejestracją pojazdów (t. j.  Dz. U. z 2024 poz. 1709) </w:t>
      </w:r>
      <w:r w:rsidR="00A5397B" w:rsidRPr="00A5397B">
        <w:rPr>
          <w:rStyle w:val="markedcontent"/>
          <w:rFonts w:cs="Liberation Serif"/>
        </w:rPr>
        <w:t>jak również rozporządzenia Ministra Transportu, Budownictwa i Gospodarki Morskiej z dnia 2 maja 2012 r. w sprawie warunków produkcji i sposobu dystrybucji tablic rejestracyjnych i znaków legalizacyjnych (t</w:t>
      </w:r>
      <w:r w:rsidR="00951451">
        <w:rPr>
          <w:rStyle w:val="markedcontent"/>
          <w:rFonts w:cs="Liberation Serif"/>
        </w:rPr>
        <w:t xml:space="preserve">. </w:t>
      </w:r>
      <w:r w:rsidR="00A5397B" w:rsidRPr="00A5397B">
        <w:rPr>
          <w:rStyle w:val="markedcontent"/>
          <w:rFonts w:cs="Liberation Serif"/>
        </w:rPr>
        <w:t>j. Dz. U. z 2022 r. poz. 1885);</w:t>
      </w:r>
      <w:r w:rsidR="00863730">
        <w:rPr>
          <w:rStyle w:val="markedcontent"/>
          <w:rFonts w:cs="Liberation Serif"/>
        </w:rPr>
        <w:t xml:space="preserve"> rozporządzeniem </w:t>
      </w:r>
      <w:r w:rsidR="00863730" w:rsidRPr="00863730">
        <w:rPr>
          <w:rStyle w:val="markedcontent"/>
          <w:rFonts w:cs="Liberation Serif"/>
        </w:rPr>
        <w:t>Ministra Infrastruktury z dnia 12 marca 2019 r. w sprawie warunków produkcji i sposobu dystrybucji profesjonalnych tablic rejestracyjnych i znaków legalizacyjnych oraz trybu legalizacji profesjonalnych tablic rejestracyjnych (</w:t>
      </w:r>
      <w:r w:rsidR="00951451">
        <w:rPr>
          <w:rStyle w:val="markedcontent"/>
          <w:rFonts w:cs="Liberation Serif"/>
        </w:rPr>
        <w:t xml:space="preserve">t. j. </w:t>
      </w:r>
      <w:r w:rsidR="00863730" w:rsidRPr="00863730">
        <w:rPr>
          <w:rStyle w:val="markedcontent"/>
          <w:rFonts w:cs="Liberation Serif"/>
        </w:rPr>
        <w:t>Dz. U. z 2019 r. poz. 547); normami lub specyfikacjami technicznymi, o których mowa w ustawie z dnia 30 sierpnia 2002 r. o systemie oceny zgodności (t. j. Dz. U. z 2023 r. poz. 215) potwierdzonymi certyfikatami dotyczącymi zgodności tablic rejestracyjnych lub materiałów służących do ich produkcji z warunkami technicznymi</w:t>
      </w:r>
      <w:r w:rsidR="00863730">
        <w:rPr>
          <w:rStyle w:val="markedcontent"/>
          <w:rFonts w:cs="Liberation Serif"/>
        </w:rPr>
        <w:t>.</w:t>
      </w:r>
    </w:p>
    <w:p w14:paraId="05FECE4A" w14:textId="77777777" w:rsidR="00475F47" w:rsidRDefault="00475F47" w:rsidP="00475F47">
      <w:pPr>
        <w:pStyle w:val="Standard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Wykonawca zobowiązuje się do posiadania certyfikatu na zgodność tablic rejestracyjnych lub materiałów służących do ich produkcji z warunkami technicznymi, ważnego przez cały okres trwania umowy.</w:t>
      </w:r>
    </w:p>
    <w:p w14:paraId="1B3CAC46" w14:textId="77777777" w:rsidR="00475F47" w:rsidRDefault="00475F47" w:rsidP="00475F47">
      <w:pPr>
        <w:pStyle w:val="Tekstpodstawowy31"/>
        <w:numPr>
          <w:ilvl w:val="0"/>
          <w:numId w:val="1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Dokumenty w postaci SWZ z integralnymi załącznikami, wraz ze złożoną ofertą i formularzem cenowym stanowią uzupełnienie niniejszej umowy w elementach nieuregulowanych jej zapisami i mają moc obowiązującą strony.</w:t>
      </w:r>
    </w:p>
    <w:p w14:paraId="01A9C689" w14:textId="77777777" w:rsidR="00475F47" w:rsidRDefault="00475F47" w:rsidP="00475F47">
      <w:pPr>
        <w:pStyle w:val="Standard"/>
        <w:jc w:val="center"/>
        <w:rPr>
          <w:b/>
        </w:rPr>
      </w:pPr>
    </w:p>
    <w:p w14:paraId="43DE0DA3" w14:textId="00AE0771" w:rsidR="00475F47" w:rsidRDefault="00475F47" w:rsidP="00A5397B">
      <w:pPr>
        <w:pStyle w:val="Standard"/>
        <w:jc w:val="center"/>
        <w:rPr>
          <w:b/>
        </w:rPr>
      </w:pPr>
      <w:r>
        <w:rPr>
          <w:b/>
        </w:rPr>
        <w:t>§ 4</w:t>
      </w:r>
    </w:p>
    <w:p w14:paraId="38BE0CF1" w14:textId="251864BF" w:rsidR="00475F47" w:rsidRDefault="00475F47" w:rsidP="00475F47">
      <w:pPr>
        <w:pStyle w:val="Standard"/>
        <w:numPr>
          <w:ilvl w:val="0"/>
          <w:numId w:val="17"/>
        </w:numPr>
        <w:jc w:val="both"/>
      </w:pPr>
      <w:r>
        <w:t>Dostarczanie przedmiotu umowy odbywać się będzie w godzinach pracy Starostwa Powiatowego w Sierpcu, częściami na koszt Wykonawcy. Przedmiot zamówienia musi być dostarczony w odpowiednim opakowaniu zabezpieczającym je przed zniszczeniem lub uszkodzeniem</w:t>
      </w:r>
      <w:r w:rsidR="006B7683">
        <w:t xml:space="preserve"> oraz wniesiony do pomieszczeń wskazanych przez Zamawiającego</w:t>
      </w:r>
      <w:r>
        <w:t xml:space="preserve">. Koszt tego opakowania </w:t>
      </w:r>
      <w:r w:rsidR="006B7683">
        <w:t xml:space="preserve">oraz wniesienia </w:t>
      </w:r>
      <w:r>
        <w:t>pokrywa Wykonawca.</w:t>
      </w:r>
    </w:p>
    <w:p w14:paraId="6E035483" w14:textId="3573E631" w:rsidR="00475F47" w:rsidRDefault="00475F47" w:rsidP="00475F47">
      <w:pPr>
        <w:pStyle w:val="Standard"/>
        <w:numPr>
          <w:ilvl w:val="0"/>
          <w:numId w:val="3"/>
        </w:numPr>
        <w:jc w:val="both"/>
      </w:pPr>
      <w:r>
        <w:t>Każdorazowo, Zamawiający zawiadomi na nr tel…</w:t>
      </w:r>
      <w:r w:rsidR="00AC286C">
        <w:t>….</w:t>
      </w:r>
      <w:r>
        <w:t>..</w:t>
      </w:r>
      <w:r w:rsidR="00951451">
        <w:t xml:space="preserve">  </w:t>
      </w:r>
      <w:r>
        <w:t>lub e-mail Wykonawcy wskazany w § 6 ust. 2 lub przez dedykowaną aplikację dostarczoną przez Wykonawcę o ilości i rodzaju tablic niezbędnych do dostarczenia w ramach danej dostawy częściowej.</w:t>
      </w:r>
    </w:p>
    <w:p w14:paraId="10CE1310" w14:textId="77777777" w:rsidR="00475F47" w:rsidRDefault="00475F47" w:rsidP="00475F47">
      <w:pPr>
        <w:pStyle w:val="Standard"/>
        <w:numPr>
          <w:ilvl w:val="0"/>
          <w:numId w:val="3"/>
        </w:numPr>
        <w:jc w:val="both"/>
      </w:pPr>
      <w:r>
        <w:t>Każdorazowo, dostarczenie prawidłowo wykonanych tablic lub odbiór starych tablic, przeznaczonych do likwidacji potwierdzone zostaną protokołem odbioru, podpisanym przez osobę upoważnioną, który stanowić będzie podstawę rozliczeń finansowych pomiędzy stronami.</w:t>
      </w:r>
    </w:p>
    <w:p w14:paraId="4CBE0ED3" w14:textId="77777777" w:rsidR="00475F47" w:rsidRDefault="00475F47" w:rsidP="00475F47">
      <w:pPr>
        <w:pStyle w:val="Standard"/>
        <w:numPr>
          <w:ilvl w:val="0"/>
          <w:numId w:val="3"/>
        </w:numPr>
        <w:jc w:val="both"/>
      </w:pPr>
      <w:r>
        <w:t xml:space="preserve">Wykonawca dostarczy przedmiot umowy na miejsce wskazane przez Zamawiającego, w terminie nie dłuższym niż </w:t>
      </w:r>
      <w:r>
        <w:rPr>
          <w:b/>
        </w:rPr>
        <w:t>7</w:t>
      </w:r>
      <w:r>
        <w:t xml:space="preserve"> dni roboczych od daty złożenia zamówienia.</w:t>
      </w:r>
    </w:p>
    <w:p w14:paraId="324B8F77" w14:textId="77777777" w:rsidR="00475F47" w:rsidRDefault="00475F47" w:rsidP="00475F47">
      <w:pPr>
        <w:pStyle w:val="Standard"/>
        <w:jc w:val="both"/>
        <w:rPr>
          <w:b/>
        </w:rPr>
      </w:pPr>
    </w:p>
    <w:p w14:paraId="7AEFD461" w14:textId="722E2425" w:rsidR="00475F47" w:rsidRPr="00863730" w:rsidRDefault="00475F47" w:rsidP="00863730">
      <w:pPr>
        <w:pStyle w:val="Standard"/>
        <w:jc w:val="center"/>
        <w:rPr>
          <w:b/>
        </w:rPr>
      </w:pPr>
      <w:r>
        <w:rPr>
          <w:b/>
        </w:rPr>
        <w:t>§ 5</w:t>
      </w:r>
    </w:p>
    <w:p w14:paraId="5DB386B2" w14:textId="27FF0858" w:rsidR="00475F47" w:rsidRDefault="00475F47" w:rsidP="00475F47">
      <w:pPr>
        <w:pStyle w:val="Standard"/>
        <w:numPr>
          <w:ilvl w:val="0"/>
          <w:numId w:val="18"/>
        </w:numPr>
        <w:jc w:val="both"/>
      </w:pPr>
      <w:r>
        <w:t>Umowa zostaje zawarta na czas określony z mocą obowiązującą od dnia 1 maja 202</w:t>
      </w:r>
      <w:r w:rsidR="00863730">
        <w:t>5</w:t>
      </w:r>
      <w:r>
        <w:t xml:space="preserve"> roku do</w:t>
      </w:r>
      <w:r w:rsidR="00F11F29">
        <w:t xml:space="preserve"> dnia 30 kwietnia 2026 r.</w:t>
      </w:r>
      <w:r w:rsidR="00BD4AF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BD4AFF">
        <w:t xml:space="preserve">                                                                        </w:t>
      </w:r>
    </w:p>
    <w:p w14:paraId="4B434570" w14:textId="77777777" w:rsidR="00475F47" w:rsidRDefault="00475F47" w:rsidP="00475F47">
      <w:pPr>
        <w:pStyle w:val="Standard"/>
        <w:numPr>
          <w:ilvl w:val="0"/>
          <w:numId w:val="2"/>
        </w:numPr>
        <w:jc w:val="both"/>
      </w:pPr>
      <w:r>
        <w:lastRenderedPageBreak/>
        <w:t>W przypadku zrealizowania całości zamówienia w terminie wcześniejszym i wyczerpania środków, o których mowa w § 7 ust. 1, niniejszą umowę uznaje się za rozwiązaną pomimo nie upłynięcia terminu określonego w ust. 1.</w:t>
      </w:r>
    </w:p>
    <w:p w14:paraId="6ECBAD4E" w14:textId="77777777" w:rsidR="00475F47" w:rsidRDefault="00475F47" w:rsidP="00475F47">
      <w:pPr>
        <w:pStyle w:val="Standard"/>
        <w:numPr>
          <w:ilvl w:val="0"/>
          <w:numId w:val="2"/>
        </w:numPr>
        <w:jc w:val="both"/>
        <w:rPr>
          <w:rFonts w:eastAsia="Verdana" w:cs="Times New Roman"/>
          <w:lang w:bidi="ar-SA"/>
        </w:rPr>
      </w:pPr>
      <w:r>
        <w:rPr>
          <w:rFonts w:eastAsia="Verdana" w:cs="Times New Roman"/>
          <w:lang w:bidi="ar-SA"/>
        </w:rPr>
        <w:t>Umowa ulega natychmiastowemu rozwiązaniu w przypadku wykreślenia Wykonawcy z rejestru przedsiębiorców produkujących tablice rejestracyjne lub utraty certyfikatu.</w:t>
      </w:r>
    </w:p>
    <w:p w14:paraId="16C47E74" w14:textId="77777777" w:rsidR="00475F47" w:rsidRDefault="00475F47" w:rsidP="00475F47">
      <w:pPr>
        <w:pStyle w:val="Standard"/>
        <w:jc w:val="both"/>
        <w:rPr>
          <w:rFonts w:eastAsia="Verdana" w:cs="Times New Roman"/>
          <w:lang w:bidi="ar-SA"/>
        </w:rPr>
      </w:pPr>
    </w:p>
    <w:p w14:paraId="5EF31447" w14:textId="5DB792BC" w:rsidR="00475F47" w:rsidRDefault="00475F47" w:rsidP="00863730">
      <w:pPr>
        <w:pStyle w:val="Standard"/>
        <w:ind w:left="3515" w:hanging="3515"/>
        <w:jc w:val="center"/>
        <w:rPr>
          <w:b/>
        </w:rPr>
      </w:pPr>
      <w:r>
        <w:rPr>
          <w:b/>
        </w:rPr>
        <w:t>§ 6</w:t>
      </w:r>
    </w:p>
    <w:p w14:paraId="2E5DC72E" w14:textId="77777777" w:rsidR="00475F47" w:rsidRDefault="00475F47" w:rsidP="00475F47">
      <w:pPr>
        <w:pStyle w:val="Standard"/>
        <w:numPr>
          <w:ilvl w:val="0"/>
          <w:numId w:val="19"/>
        </w:numPr>
        <w:jc w:val="both"/>
      </w:pPr>
      <w:r>
        <w:t xml:space="preserve">Osobą odpowiedzialną za wykonanie umowy ze strony Zamawiającego, w tym do dokonania odbioru przedmiotu umowy jest Przedstawiciel Zamawiającego- </w:t>
      </w:r>
      <w:r>
        <w:rPr>
          <w:i/>
          <w:iCs/>
        </w:rPr>
        <w:t>Kierownik Wydziału Komunikacji i Transportu Pani Małgorzata Gruczyk tel. 24 275 91 11</w:t>
      </w:r>
      <w:r>
        <w:rPr>
          <w:i/>
          <w:iCs/>
          <w:lang w:val="en-US"/>
        </w:rPr>
        <w:t xml:space="preserve">, fax 24 275 91 00 wew. 144,  email </w:t>
      </w:r>
      <w:hyperlink r:id="rId5" w:history="1">
        <w:r>
          <w:rPr>
            <w:rStyle w:val="Internetlink"/>
            <w:i/>
            <w:iCs/>
            <w:lang w:val="en-US"/>
          </w:rPr>
          <w:t>komunikacja@pow</w:t>
        </w:r>
      </w:hyperlink>
      <w:r>
        <w:rPr>
          <w:rStyle w:val="Internetlink"/>
          <w:i/>
          <w:iCs/>
          <w:lang w:val="en-US"/>
        </w:rPr>
        <w:t>iat.sierpc.pl</w:t>
      </w:r>
    </w:p>
    <w:p w14:paraId="5EAEEBF4" w14:textId="792A7AA2" w:rsidR="00475F47" w:rsidRDefault="00475F47" w:rsidP="00475F47">
      <w:pPr>
        <w:pStyle w:val="Standard"/>
        <w:numPr>
          <w:ilvl w:val="0"/>
          <w:numId w:val="5"/>
        </w:numPr>
        <w:jc w:val="both"/>
      </w:pPr>
      <w:r>
        <w:t>Przedstawicielem Wykonawcy odpowiedzialnym za realizację umowy i dostawy będzie</w:t>
      </w:r>
      <w:r w:rsidR="00863730">
        <w:t>………………………</w:t>
      </w:r>
      <w:r>
        <w:rPr>
          <w:i/>
        </w:rPr>
        <w:t xml:space="preserve"> , email. </w:t>
      </w:r>
      <w:r w:rsidR="00863730">
        <w:rPr>
          <w:i/>
        </w:rPr>
        <w:t>…………………….</w:t>
      </w:r>
    </w:p>
    <w:p w14:paraId="779ECAFA" w14:textId="77777777" w:rsidR="00475F47" w:rsidRDefault="00475F47" w:rsidP="00475F47">
      <w:pPr>
        <w:pStyle w:val="Standard"/>
        <w:numPr>
          <w:ilvl w:val="0"/>
          <w:numId w:val="5"/>
        </w:numPr>
        <w:jc w:val="both"/>
      </w:pPr>
      <w:r>
        <w:t>W przypadku zmiany przedstawiciela którejkolwiek ze stron wystarczy pisemne zawiadomienie bez konieczności sporządzania aneksu do umowy.</w:t>
      </w:r>
    </w:p>
    <w:p w14:paraId="21DDC2C5" w14:textId="77777777" w:rsidR="00475F47" w:rsidRDefault="00475F47" w:rsidP="00475F47">
      <w:pPr>
        <w:pStyle w:val="Standard"/>
        <w:jc w:val="center"/>
        <w:rPr>
          <w:b/>
        </w:rPr>
      </w:pPr>
    </w:p>
    <w:p w14:paraId="500C46CC" w14:textId="21420E34" w:rsidR="00475F47" w:rsidRDefault="00475F47" w:rsidP="00863730">
      <w:pPr>
        <w:pStyle w:val="Standard"/>
        <w:jc w:val="center"/>
        <w:rPr>
          <w:b/>
        </w:rPr>
      </w:pPr>
      <w:r>
        <w:rPr>
          <w:b/>
        </w:rPr>
        <w:t>§ 7</w:t>
      </w:r>
    </w:p>
    <w:p w14:paraId="0204F048" w14:textId="262C8FBD" w:rsidR="00475F47" w:rsidRDefault="00475F47" w:rsidP="00475F47">
      <w:pPr>
        <w:pStyle w:val="Tekstpodstawowy31"/>
        <w:numPr>
          <w:ilvl w:val="0"/>
          <w:numId w:val="20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Za realizację przedmiotu umowy Zamawiający zobowiązuje się zapłacić Wykonawcy, zgodnie ze złożoną ofertą wynagrodzenie w maksymalnej kwocie</w:t>
      </w:r>
      <w:r w:rsidR="00863730">
        <w:rPr>
          <w:rFonts w:ascii="Liberation Serif" w:hAnsi="Liberation Serif"/>
          <w:b/>
        </w:rPr>
        <w:t xml:space="preserve"> ……………..</w:t>
      </w:r>
      <w:r>
        <w:rPr>
          <w:rFonts w:ascii="Liberation Serif" w:hAnsi="Liberation Serif"/>
        </w:rPr>
        <w:t xml:space="preserve"> ( słownie: </w:t>
      </w:r>
      <w:r w:rsidR="00863730">
        <w:rPr>
          <w:rFonts w:ascii="Liberation Serif" w:hAnsi="Liberation Serif"/>
        </w:rPr>
        <w:t>………………</w:t>
      </w:r>
      <w:r>
        <w:rPr>
          <w:rFonts w:ascii="Liberation Serif" w:hAnsi="Liberation Serif"/>
        </w:rPr>
        <w:t>) brutto, w tym obowiązujący podatek VAT w wysokości</w:t>
      </w:r>
      <w:r w:rsidR="00863730">
        <w:rPr>
          <w:rFonts w:ascii="Liberation Serif" w:hAnsi="Liberation Serif"/>
        </w:rPr>
        <w:t xml:space="preserve"> ……..</w:t>
      </w:r>
      <w:r>
        <w:rPr>
          <w:rFonts w:ascii="Liberation Serif" w:hAnsi="Liberation Serif"/>
        </w:rPr>
        <w:t>.</w:t>
      </w:r>
    </w:p>
    <w:p w14:paraId="1282AA6A" w14:textId="1300D041" w:rsidR="00475F47" w:rsidRDefault="00475F47" w:rsidP="00475F47">
      <w:pPr>
        <w:pStyle w:val="Standard"/>
        <w:numPr>
          <w:ilvl w:val="0"/>
          <w:numId w:val="6"/>
        </w:numPr>
        <w:suppressAutoHyphens w:val="0"/>
        <w:rPr>
          <w:b/>
          <w:color w:val="000000"/>
        </w:rPr>
      </w:pPr>
      <w:r>
        <w:rPr>
          <w:b/>
          <w:color w:val="000000"/>
        </w:rPr>
        <w:t xml:space="preserve">Termin płatności -  </w:t>
      </w:r>
      <w:r w:rsidR="00863730">
        <w:rPr>
          <w:b/>
          <w:color w:val="000000"/>
        </w:rPr>
        <w:t xml:space="preserve">  ……… </w:t>
      </w:r>
      <w:r>
        <w:rPr>
          <w:b/>
          <w:color w:val="000000"/>
        </w:rPr>
        <w:t xml:space="preserve"> od dnia otrzymania przez Zamawiającego prawidłowo wystawionej faktury VAT.</w:t>
      </w:r>
    </w:p>
    <w:p w14:paraId="39D05716" w14:textId="77777777" w:rsidR="00475F47" w:rsidRDefault="00475F47" w:rsidP="00475F47">
      <w:pPr>
        <w:pStyle w:val="Tekstpodstawowy31"/>
        <w:numPr>
          <w:ilvl w:val="0"/>
          <w:numId w:val="6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Dokładne rodzaje, ilości i ceny jednostkowe wymienionego w § 3 ust. 1 przedmiotu zamówienia, zostały określone w </w:t>
      </w:r>
      <w:r>
        <w:rPr>
          <w:rFonts w:ascii="Liberation Serif" w:hAnsi="Liberation Serif"/>
          <w:b/>
          <w:bCs/>
          <w:iCs/>
        </w:rPr>
        <w:t>załączniku nr 1</w:t>
      </w:r>
      <w:r>
        <w:rPr>
          <w:rFonts w:ascii="Liberation Serif" w:hAnsi="Liberation Serif"/>
          <w:b/>
          <w:bCs/>
          <w:i/>
          <w:iCs/>
        </w:rPr>
        <w:t xml:space="preserve"> </w:t>
      </w:r>
      <w:r>
        <w:rPr>
          <w:rFonts w:ascii="Liberation Serif" w:hAnsi="Liberation Serif"/>
        </w:rPr>
        <w:t>do umowy, którym jest formularz cenowy.</w:t>
      </w:r>
    </w:p>
    <w:p w14:paraId="08A9C8C7" w14:textId="77777777" w:rsidR="00475F47" w:rsidRDefault="00475F47" w:rsidP="00475F47">
      <w:pPr>
        <w:pStyle w:val="Tekstpodstawowy31"/>
        <w:numPr>
          <w:ilvl w:val="0"/>
          <w:numId w:val="6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Cena określona w ust. 1 jest niezmienna, nawet w przypadku zmiany przepisów, powodujących zmianę wzoru lub wymogów technicznych odnośnie tablic rejestracyjnych.</w:t>
      </w:r>
    </w:p>
    <w:p w14:paraId="74882F57" w14:textId="77777777" w:rsidR="00475F47" w:rsidRDefault="00475F47" w:rsidP="00475F47">
      <w:pPr>
        <w:pStyle w:val="Normalny1"/>
        <w:ind w:left="36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4C9D54" w14:textId="707CC815" w:rsidR="00475F47" w:rsidRDefault="00475F47" w:rsidP="00863730">
      <w:pPr>
        <w:pStyle w:val="Normalny1"/>
        <w:ind w:left="3912" w:hanging="3912"/>
        <w:jc w:val="center"/>
        <w:rPr>
          <w:b/>
        </w:rPr>
      </w:pPr>
      <w:r>
        <w:rPr>
          <w:b/>
        </w:rPr>
        <w:t>§ 8</w:t>
      </w:r>
    </w:p>
    <w:p w14:paraId="3B3C7C94" w14:textId="77777777" w:rsidR="00475F47" w:rsidRDefault="00475F47" w:rsidP="00475F47">
      <w:pPr>
        <w:pStyle w:val="Tekstpodstawowy31"/>
        <w:numPr>
          <w:ilvl w:val="0"/>
          <w:numId w:val="21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Zamawiający zapłaci za wykonanie przedmiotu umowy na podstawie faktury, wystawionej każdorazowo po dokonaniu odbioru częściowego danej partii tablic.</w:t>
      </w:r>
    </w:p>
    <w:p w14:paraId="1A84042C" w14:textId="77777777" w:rsidR="00475F47" w:rsidRDefault="00475F47" w:rsidP="00475F47">
      <w:pPr>
        <w:pStyle w:val="Akapitzlist"/>
        <w:numPr>
          <w:ilvl w:val="0"/>
          <w:numId w:val="4"/>
        </w:numPr>
        <w:suppressAutoHyphens w:val="0"/>
        <w:spacing w:before="60" w:after="60"/>
        <w:contextualSpacing w:val="0"/>
        <w:jc w:val="both"/>
      </w:pPr>
      <w:r>
        <w:rPr>
          <w:rFonts w:cs="Verdana"/>
        </w:rPr>
        <w:t>Faktura musi zostać wystawiona w następujący sposób: jako nabywcę wskazuje się Powiat Sierpecki NIP 776 16 76 252, ul. Świętokrzyska 2a, 09 – 200 Sierpc, odbiorca Starostwo Powiatowe w Sierpcu, ul. Świętokrzyska 2a, 09 – 200 Sierpc.</w:t>
      </w:r>
    </w:p>
    <w:p w14:paraId="55A0CD9F" w14:textId="77777777" w:rsidR="00475F47" w:rsidRDefault="00475F47" w:rsidP="00475F47">
      <w:pPr>
        <w:pStyle w:val="Tekstpodstawowy31"/>
        <w:numPr>
          <w:ilvl w:val="0"/>
          <w:numId w:val="4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Rozliczenie za dostarczone tablice rejestracyjne następować będzie na podstawie cen jednostkowych za 1 sztukę danego rodzaju tablic, o których mowa w § 3 ust. 1 niniejszej umowy.</w:t>
      </w:r>
    </w:p>
    <w:p w14:paraId="14FD2B19" w14:textId="77777777" w:rsidR="00475F47" w:rsidRDefault="00475F47" w:rsidP="00475F47">
      <w:pPr>
        <w:pStyle w:val="Tekstpodstawowy31"/>
        <w:numPr>
          <w:ilvl w:val="0"/>
          <w:numId w:val="4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Przedłożona faktura musi zawierać ceny jednostkowe każdego dostarczonego Zamawiającemu rodzaju tablic, zgodnie z załączonym do oferty formularzem cenowym.</w:t>
      </w:r>
    </w:p>
    <w:p w14:paraId="4F6B2BDB" w14:textId="77777777" w:rsidR="00475F47" w:rsidRDefault="00475F47" w:rsidP="00475F47">
      <w:pPr>
        <w:pStyle w:val="Tekstpodstawowy31"/>
        <w:numPr>
          <w:ilvl w:val="0"/>
          <w:numId w:val="4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Podstawą do wystawienia faktury będzie podpisanie przez przedstawiciela Zamawiającego protokołu odbioru przedmiotu umowy nie zawierającego zastrzeżeń, co do jakości dostarczonych przez Wykonawcę tablic.</w:t>
      </w:r>
    </w:p>
    <w:p w14:paraId="5D7E5F3A" w14:textId="77777777" w:rsidR="00475F47" w:rsidRDefault="00475F47" w:rsidP="00475F47">
      <w:pPr>
        <w:pStyle w:val="Tekstpodstawowy31"/>
        <w:numPr>
          <w:ilvl w:val="0"/>
          <w:numId w:val="4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W przypadku wystąpienia usterek w wykonaniu przedmiotu umowy przez Wykonawcę, ujętych w protokole odbioru, podstawą do wystawienia faktury będzie podpisanie przez strony protokołu w sprawie stwierdzenia usunięcia usterek.</w:t>
      </w:r>
    </w:p>
    <w:p w14:paraId="541818C6" w14:textId="77777777" w:rsidR="00475F47" w:rsidRDefault="00475F47" w:rsidP="00475F47">
      <w:pPr>
        <w:pStyle w:val="Akapitzlist"/>
        <w:numPr>
          <w:ilvl w:val="0"/>
          <w:numId w:val="4"/>
        </w:numPr>
        <w:suppressAutoHyphens w:val="0"/>
        <w:contextualSpacing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Wykonawca posiada swobodę wyboru w zakresie formy wystawienia i przesyłania Zamawiającemu faktury.</w:t>
      </w:r>
    </w:p>
    <w:p w14:paraId="3B7B4291" w14:textId="26B662AE" w:rsidR="00475F47" w:rsidRDefault="00475F47" w:rsidP="00475F47">
      <w:pPr>
        <w:pStyle w:val="Tekstpodstawowy31"/>
        <w:numPr>
          <w:ilvl w:val="0"/>
          <w:numId w:val="4"/>
        </w:numPr>
        <w:rPr>
          <w:rFonts w:ascii="Liberation Serif" w:hAnsi="Liberation Serif"/>
        </w:rPr>
      </w:pPr>
      <w:r>
        <w:rPr>
          <w:rFonts w:ascii="Liberation Serif" w:eastAsia="Calibri" w:hAnsi="Liberation Serif" w:cs="Arial"/>
          <w:color w:val="000000"/>
          <w:lang w:eastAsia="en-US"/>
        </w:rPr>
        <w:t>Zgodnie z art. 96b ustawy z 11 marca 2004 r. o podatku od towarów i usług (tj. Dz. U. z 202</w:t>
      </w:r>
      <w:r w:rsidR="004E2D8C">
        <w:rPr>
          <w:rFonts w:ascii="Liberation Serif" w:eastAsia="Calibri" w:hAnsi="Liberation Serif" w:cs="Arial"/>
          <w:color w:val="000000"/>
          <w:lang w:eastAsia="en-US"/>
        </w:rPr>
        <w:t>4</w:t>
      </w:r>
      <w:r>
        <w:rPr>
          <w:rFonts w:ascii="Liberation Serif" w:eastAsia="Calibri" w:hAnsi="Liberation Serif" w:cs="Arial"/>
          <w:color w:val="000000"/>
          <w:lang w:eastAsia="en-US"/>
        </w:rPr>
        <w:t xml:space="preserve"> r. poz.</w:t>
      </w:r>
      <w:r>
        <w:rPr>
          <w:rStyle w:val="WW8Num8z0"/>
        </w:rPr>
        <w:t xml:space="preserve"> </w:t>
      </w:r>
      <w:r w:rsidR="004E2D8C">
        <w:rPr>
          <w:rStyle w:val="markedcontent"/>
        </w:rPr>
        <w:t>361</w:t>
      </w:r>
      <w:r>
        <w:rPr>
          <w:rStyle w:val="markedcontent"/>
        </w:rPr>
        <w:t xml:space="preserve"> z późn. zm.</w:t>
      </w:r>
      <w:r>
        <w:rPr>
          <w:rFonts w:ascii="Liberation Serif" w:eastAsia="Calibri" w:hAnsi="Liberation Serif" w:cs="Arial"/>
          <w:color w:val="000000"/>
          <w:lang w:eastAsia="en-US"/>
        </w:rPr>
        <w:t xml:space="preserve">); Zamawiający informuje, iż płatność zostanie dokonana wyłącznie na rachunek bankowy Wykonawcy dostępny w wykazie informacji o podatnikach VAT na stronie: </w:t>
      </w:r>
      <w:hyperlink r:id="rId6" w:history="1">
        <w:r>
          <w:rPr>
            <w:rStyle w:val="Internetlink"/>
            <w:rFonts w:eastAsia="Calibri" w:cs="Arial"/>
            <w:lang w:eastAsia="en-US"/>
          </w:rPr>
          <w:t>https://www.podatki.gov.pl/wykaz-podatnikow-vat-wyszukiwarka</w:t>
        </w:r>
      </w:hyperlink>
    </w:p>
    <w:p w14:paraId="02B577F7" w14:textId="77777777" w:rsidR="00475F47" w:rsidRDefault="00475F47" w:rsidP="00475F47">
      <w:pPr>
        <w:pStyle w:val="Tekstpodstawowy31"/>
        <w:rPr>
          <w:rFonts w:ascii="Liberation Serif" w:hAnsi="Liberation Serif"/>
        </w:rPr>
      </w:pPr>
    </w:p>
    <w:p w14:paraId="404A656D" w14:textId="3DF48062" w:rsidR="00475F47" w:rsidRPr="004E2D8C" w:rsidRDefault="00475F47" w:rsidP="004E2D8C">
      <w:pPr>
        <w:pStyle w:val="Standard"/>
        <w:jc w:val="center"/>
        <w:rPr>
          <w:b/>
        </w:rPr>
      </w:pPr>
      <w:r>
        <w:rPr>
          <w:b/>
        </w:rPr>
        <w:t>§ 9</w:t>
      </w:r>
    </w:p>
    <w:p w14:paraId="0121EE25" w14:textId="77777777" w:rsidR="00475F47" w:rsidRDefault="00475F47" w:rsidP="00475F47">
      <w:pPr>
        <w:pStyle w:val="Tekstpodstawowy31"/>
        <w:numPr>
          <w:ilvl w:val="0"/>
          <w:numId w:val="22"/>
        </w:num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Zapłata zostanie przekazana przelewem na konto podane przez Wykonawcę na fakturze,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>przy spełnieniu wymogów określonych w paragrafie poprzedzającym.</w:t>
      </w:r>
    </w:p>
    <w:p w14:paraId="0DB9A6AF" w14:textId="77777777" w:rsidR="00475F47" w:rsidRDefault="00475F47" w:rsidP="00475F47">
      <w:pPr>
        <w:pStyle w:val="Tekstpodstawowy31"/>
        <w:numPr>
          <w:ilvl w:val="0"/>
          <w:numId w:val="7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Za datę zapłaty uważa się dzień obciążenia rachunku Zamawiającego.</w:t>
      </w:r>
    </w:p>
    <w:p w14:paraId="263C459E" w14:textId="77777777" w:rsidR="00475F47" w:rsidRDefault="00475F47" w:rsidP="00475F47">
      <w:pPr>
        <w:pStyle w:val="Tekstpodstawowy31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14:paraId="60EC11D0" w14:textId="67EDFAE7" w:rsidR="00475F47" w:rsidRDefault="00475F47" w:rsidP="004E2D8C">
      <w:pPr>
        <w:pStyle w:val="Tekstpodstawowy31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§ 10</w:t>
      </w:r>
    </w:p>
    <w:p w14:paraId="5B7435B2" w14:textId="77777777" w:rsidR="00475F47" w:rsidRDefault="00475F47" w:rsidP="00475F47">
      <w:pPr>
        <w:pStyle w:val="Standard"/>
        <w:numPr>
          <w:ilvl w:val="0"/>
          <w:numId w:val="23"/>
        </w:numPr>
        <w:jc w:val="both"/>
      </w:pPr>
      <w:r>
        <w:t xml:space="preserve">Na dostarczone tablice Wykonawca udziela gwarancji </w:t>
      </w:r>
      <w:r>
        <w:rPr>
          <w:b/>
          <w:bCs/>
        </w:rPr>
        <w:t>36</w:t>
      </w:r>
      <w:r>
        <w:rPr>
          <w:b/>
        </w:rPr>
        <w:t xml:space="preserve"> miesięcy</w:t>
      </w:r>
      <w:r>
        <w:rPr>
          <w:b/>
          <w:bCs/>
        </w:rPr>
        <w:t xml:space="preserve">, </w:t>
      </w:r>
      <w:r>
        <w:t>licząc od dnia wydania tablic rejestracyjnych właścicielowi pojazdu.</w:t>
      </w:r>
    </w:p>
    <w:p w14:paraId="143CE567" w14:textId="24D091F9" w:rsidR="00475F47" w:rsidRDefault="00475F47" w:rsidP="00475F47">
      <w:pPr>
        <w:pStyle w:val="Standard"/>
        <w:numPr>
          <w:ilvl w:val="0"/>
          <w:numId w:val="8"/>
        </w:numPr>
        <w:jc w:val="both"/>
      </w:pPr>
      <w:r>
        <w:t>Dostawca usunie nieodpłatnie ujawnione wady w ciągu 10 roboczych</w:t>
      </w:r>
      <w:r>
        <w:rPr>
          <w:b/>
        </w:rPr>
        <w:t xml:space="preserve"> </w:t>
      </w:r>
      <w:r>
        <w:t>dni</w:t>
      </w:r>
      <w:r>
        <w:rPr>
          <w:b/>
        </w:rPr>
        <w:t xml:space="preserve"> </w:t>
      </w:r>
      <w:r>
        <w:t>od momentu ich zgłoszenia przez Zamawiającego na nr telefonu Wykonawcy</w:t>
      </w:r>
      <w:r w:rsidR="00863730">
        <w:t xml:space="preserve"> ………….</w:t>
      </w:r>
      <w:r>
        <w:t xml:space="preserve"> lub emaila</w:t>
      </w:r>
      <w:r w:rsidR="00863730">
        <w:t xml:space="preserve"> ……….</w:t>
      </w:r>
      <w:r>
        <w:t xml:space="preserve"> w okresie obowiązywania gwarancji.</w:t>
      </w:r>
    </w:p>
    <w:p w14:paraId="7F395DEE" w14:textId="77777777" w:rsidR="00475F47" w:rsidRDefault="00475F47" w:rsidP="00475F47">
      <w:pPr>
        <w:pStyle w:val="Standard"/>
        <w:numPr>
          <w:ilvl w:val="0"/>
          <w:numId w:val="8"/>
        </w:numPr>
        <w:jc w:val="both"/>
      </w:pPr>
      <w:r>
        <w:t>W przypadku stwierdzenia przez Zamawiającego partii tablic rejestracyjnych wadliwych, Wykonawca zobowiązuje się do ich wymiany na wolne od wad w terminie 7 dni roboczych od momentu zgłoszenia i ponosi koszty tej wymiany.</w:t>
      </w:r>
    </w:p>
    <w:p w14:paraId="56D57888" w14:textId="77777777" w:rsidR="00475F47" w:rsidRDefault="00475F47" w:rsidP="00475F47">
      <w:pPr>
        <w:pStyle w:val="Standard"/>
        <w:rPr>
          <w:b/>
        </w:rPr>
      </w:pPr>
      <w:r>
        <w:rPr>
          <w:b/>
        </w:rPr>
        <w:t xml:space="preserve">                                           </w:t>
      </w:r>
    </w:p>
    <w:p w14:paraId="3787C23F" w14:textId="2FBF5ED0" w:rsidR="00475F47" w:rsidRDefault="00475F47" w:rsidP="004E2D8C">
      <w:pPr>
        <w:pStyle w:val="Standard"/>
        <w:ind w:left="3515" w:hanging="3515"/>
        <w:jc w:val="center"/>
        <w:rPr>
          <w:b/>
        </w:rPr>
      </w:pPr>
      <w:r>
        <w:rPr>
          <w:b/>
        </w:rPr>
        <w:t>§ 11</w:t>
      </w:r>
    </w:p>
    <w:p w14:paraId="6E33AB19" w14:textId="77777777" w:rsidR="00475F47" w:rsidRDefault="00475F47" w:rsidP="00475F47">
      <w:pPr>
        <w:pStyle w:val="Standard"/>
        <w:numPr>
          <w:ilvl w:val="0"/>
          <w:numId w:val="24"/>
        </w:numPr>
        <w:jc w:val="both"/>
      </w:pPr>
      <w:r>
        <w:t>Każdorazowo w przypadku nieterminowego wykonania przedmiotu  umowy, Wykonawca zobowiązany jest do zapłaty na rzecz Zamawiającego kary umownej w wysokości 1 % wynagrodzenia brutto  należnego za tablice, których termin dostawy  nie został dochowany,  za każdy dzień zwłoki.</w:t>
      </w:r>
    </w:p>
    <w:p w14:paraId="4F37D179" w14:textId="77777777" w:rsidR="00475F47" w:rsidRDefault="00475F47" w:rsidP="00475F47">
      <w:pPr>
        <w:pStyle w:val="Standard"/>
        <w:numPr>
          <w:ilvl w:val="0"/>
          <w:numId w:val="9"/>
        </w:numPr>
        <w:jc w:val="both"/>
      </w:pPr>
      <w:r>
        <w:t>W przypadku nie usunięcia usterek przedmiotu umowy w terminie określonym w § 10 ust. 2 w czasie obowiązywania gwarancji, Wykonawca zapłaci Zamawiającemu karę umowną w wysokości 0,5 % wynagrodzenia brutto należnego za dostawę tablic dotkniętych wadami, za każdy dzień zwłoki w usunięciu wad.</w:t>
      </w:r>
    </w:p>
    <w:p w14:paraId="2B6BDE4F" w14:textId="77777777" w:rsidR="00475F47" w:rsidRDefault="00475F47" w:rsidP="00475F47">
      <w:pPr>
        <w:pStyle w:val="Standard"/>
        <w:numPr>
          <w:ilvl w:val="0"/>
          <w:numId w:val="9"/>
        </w:numPr>
        <w:jc w:val="both"/>
      </w:pPr>
      <w:r>
        <w:t>Za odstąpienie od umowy przez Zamawiającego z przyczyn leżących po stronie Wykonawcy, Wykonawca zapłaci  Zamawiającemu karę w wysokości 10% maksymalnego wynagrodzenia brutto, o którym mowa w §</w:t>
      </w:r>
      <w:r>
        <w:rPr>
          <w:rFonts w:cs="Tahoma"/>
        </w:rPr>
        <w:t xml:space="preserve"> 7 ust. 1.</w:t>
      </w:r>
    </w:p>
    <w:p w14:paraId="643C3DE3" w14:textId="77777777" w:rsidR="00475F47" w:rsidRDefault="00475F47" w:rsidP="00475F47">
      <w:pPr>
        <w:pStyle w:val="Standard"/>
        <w:numPr>
          <w:ilvl w:val="0"/>
          <w:numId w:val="9"/>
        </w:numPr>
        <w:jc w:val="both"/>
        <w:rPr>
          <w:rFonts w:cs="Tahoma"/>
        </w:rPr>
      </w:pPr>
      <w:r>
        <w:rPr>
          <w:rFonts w:cs="Tahoma"/>
        </w:rPr>
        <w:t>Odstąpienie od umowy nie pozbawia Zamawiającego prawa żądania kar umownych za zwłokę.</w:t>
      </w:r>
    </w:p>
    <w:p w14:paraId="761F085A" w14:textId="0B576A23" w:rsidR="00475F47" w:rsidRDefault="00475F47" w:rsidP="00475F47">
      <w:pPr>
        <w:pStyle w:val="Standard"/>
        <w:numPr>
          <w:ilvl w:val="0"/>
          <w:numId w:val="9"/>
        </w:numPr>
        <w:jc w:val="both"/>
      </w:pPr>
      <w:r>
        <w:rPr>
          <w:rFonts w:cs="Tahoma"/>
        </w:rPr>
        <w:t xml:space="preserve">Łączna maksymalna wysokość kar umownych, o których mowa w niniejszym paragrafie, nie przekroczy </w:t>
      </w:r>
      <w:r w:rsidR="00B46AB7">
        <w:rPr>
          <w:rFonts w:cs="Tahoma"/>
        </w:rPr>
        <w:t>3</w:t>
      </w:r>
      <w:r>
        <w:rPr>
          <w:rFonts w:cs="Tahoma"/>
        </w:rPr>
        <w:t xml:space="preserve">0% wysokości wartości brutto umowy, o której mowa w </w:t>
      </w:r>
      <w:r>
        <w:t>§</w:t>
      </w:r>
      <w:r>
        <w:rPr>
          <w:rFonts w:cs="Tahoma"/>
        </w:rPr>
        <w:t xml:space="preserve"> 7 ust. 1.</w:t>
      </w:r>
    </w:p>
    <w:p w14:paraId="1F904B33" w14:textId="77777777" w:rsidR="00475F47" w:rsidRDefault="00475F47" w:rsidP="00475F47">
      <w:pPr>
        <w:pStyle w:val="Standard"/>
        <w:numPr>
          <w:ilvl w:val="0"/>
          <w:numId w:val="9"/>
        </w:numPr>
        <w:jc w:val="both"/>
      </w:pPr>
      <w:r>
        <w:t>W sytuacji, gdy kary umowne przewidziane w ust. 1, 2 i 3 nie pokrywają całości poniesionej przez Zamawiającego szkody, przysługuje mu prawo żądania odszkodowania na zasadach ogólnych.</w:t>
      </w:r>
    </w:p>
    <w:p w14:paraId="7DA1A995" w14:textId="77777777" w:rsidR="00475F47" w:rsidRDefault="00475F47" w:rsidP="00475F47">
      <w:pPr>
        <w:pStyle w:val="Standard"/>
        <w:numPr>
          <w:ilvl w:val="0"/>
          <w:numId w:val="9"/>
        </w:numPr>
        <w:jc w:val="both"/>
      </w:pPr>
      <w:r>
        <w:t>Kary umowne należne Zamawiającemu mogą zostać potrącone przez Zamawiającego z faktur wystawionych przez Wykonawcę.</w:t>
      </w:r>
    </w:p>
    <w:p w14:paraId="3DF3B2F6" w14:textId="77777777" w:rsidR="00475F47" w:rsidRDefault="00475F47" w:rsidP="00475F47">
      <w:pPr>
        <w:pStyle w:val="Standard"/>
        <w:jc w:val="both"/>
      </w:pPr>
      <w:r>
        <w:tab/>
      </w:r>
      <w:r>
        <w:tab/>
      </w:r>
    </w:p>
    <w:p w14:paraId="3C1468A6" w14:textId="5BA524CE" w:rsidR="00475F47" w:rsidRDefault="00475F47" w:rsidP="004E2D8C">
      <w:pPr>
        <w:pStyle w:val="Standard"/>
        <w:jc w:val="center"/>
        <w:rPr>
          <w:b/>
        </w:rPr>
      </w:pPr>
      <w:r>
        <w:rPr>
          <w:b/>
        </w:rPr>
        <w:t>§ 12</w:t>
      </w:r>
    </w:p>
    <w:p w14:paraId="75FF74CE" w14:textId="77777777" w:rsidR="00475F47" w:rsidRDefault="00475F47" w:rsidP="00475F47">
      <w:pPr>
        <w:pStyle w:val="Akapitzlist"/>
        <w:numPr>
          <w:ilvl w:val="0"/>
          <w:numId w:val="25"/>
        </w:numPr>
        <w:contextualSpacing w:val="0"/>
        <w:jc w:val="both"/>
      </w:pPr>
      <w:r>
        <w:t>Zamawiającemu przysługuje prawo odstąpienia od umowy w terminie 30 dni od dnia powzięcia wiadomości o okolicznościach stanowiących podstawę odstąpienia od umowy w następujących przypadkach:</w:t>
      </w:r>
    </w:p>
    <w:p w14:paraId="6430EE22" w14:textId="77777777" w:rsidR="00475F47" w:rsidRDefault="00475F47" w:rsidP="00475F47">
      <w:pPr>
        <w:pStyle w:val="Akapitzlist"/>
        <w:numPr>
          <w:ilvl w:val="0"/>
          <w:numId w:val="26"/>
        </w:numPr>
        <w:contextualSpacing w:val="0"/>
        <w:jc w:val="both"/>
      </w:pPr>
      <w:r>
        <w:t>jeżeli Wykonawca, pomimo upomnień Zamawiającego opóźnia realizację części przedmiotu umowy i opóźnienie to trwa ponad 10 dni od daty przekazania Wykonawcy jednostkowego zamówienia przez Zamawiającego.</w:t>
      </w:r>
    </w:p>
    <w:p w14:paraId="442C6C63" w14:textId="77777777" w:rsidR="00475F47" w:rsidRDefault="00475F47" w:rsidP="00475F47">
      <w:pPr>
        <w:pStyle w:val="Akapitzlist"/>
        <w:numPr>
          <w:ilvl w:val="0"/>
          <w:numId w:val="11"/>
        </w:numPr>
        <w:contextualSpacing w:val="0"/>
        <w:jc w:val="both"/>
      </w:pPr>
      <w:r>
        <w:t>gdy przerwano realizację umowy z przyczyn leżących po stronie Wykonawcy na okres dłuższy niż 21 dni.</w:t>
      </w:r>
    </w:p>
    <w:p w14:paraId="7746EA3A" w14:textId="77777777" w:rsidR="00475F47" w:rsidRDefault="00475F47" w:rsidP="00475F47">
      <w:pPr>
        <w:pStyle w:val="Akapitzlist"/>
        <w:numPr>
          <w:ilvl w:val="0"/>
          <w:numId w:val="10"/>
        </w:numPr>
        <w:contextualSpacing w:val="0"/>
        <w:jc w:val="both"/>
      </w:pPr>
      <w:r>
        <w:t>Umowa rozwiązuje się w przypadku wykreślenia Wykonawcy z rejestru przedsiębiorców produkujących tablice rejestracyjne, prowadzonego przez marszałka województwa.</w:t>
      </w:r>
    </w:p>
    <w:p w14:paraId="7694B238" w14:textId="77777777" w:rsidR="00475F47" w:rsidRDefault="00475F47" w:rsidP="00475F47">
      <w:pPr>
        <w:pStyle w:val="Akapitzlist"/>
        <w:numPr>
          <w:ilvl w:val="0"/>
          <w:numId w:val="10"/>
        </w:numPr>
        <w:contextualSpacing w:val="0"/>
        <w:jc w:val="both"/>
      </w:pPr>
      <w:r>
        <w:t>Jeśli Wykonawca realizuje przedmiot umowy w sposób wadliwy bądź sprzeczny z niniejszą umową, obowiązującymi przepisami lub wskazaniami Zamawiającego, Zamawiający może wezwać go do zmiany sposobu wykonania i wyznaczyć mu w tym celu odpowiedni termin. Po bezskutecznym upływie wyznaczonego terminu Zamawiający może od umowy odstąpić.</w:t>
      </w:r>
    </w:p>
    <w:p w14:paraId="418617FD" w14:textId="77777777" w:rsidR="00475F47" w:rsidRDefault="00475F47" w:rsidP="00475F47">
      <w:pPr>
        <w:pStyle w:val="Akapitzlist"/>
        <w:numPr>
          <w:ilvl w:val="0"/>
          <w:numId w:val="10"/>
        </w:numPr>
        <w:contextualSpacing w:val="0"/>
        <w:jc w:val="both"/>
      </w:pPr>
      <w:r>
        <w:t>Odstąpienie od umowy, pod rygorem nieważności powinno nastąpić na piśmie i zawierać uzasadnienie.</w:t>
      </w:r>
    </w:p>
    <w:p w14:paraId="63BC73D2" w14:textId="77777777" w:rsidR="00951451" w:rsidRDefault="00951451" w:rsidP="00AA7922">
      <w:pPr>
        <w:pStyle w:val="Standard"/>
        <w:rPr>
          <w:b/>
        </w:rPr>
      </w:pPr>
    </w:p>
    <w:p w14:paraId="7462C7C5" w14:textId="4FB4257E" w:rsidR="00475F47" w:rsidRDefault="00475F47" w:rsidP="00951451">
      <w:pPr>
        <w:pStyle w:val="Standard"/>
        <w:jc w:val="center"/>
        <w:rPr>
          <w:b/>
        </w:rPr>
      </w:pPr>
      <w:r>
        <w:rPr>
          <w:b/>
        </w:rPr>
        <w:lastRenderedPageBreak/>
        <w:t>§ 13</w:t>
      </w:r>
    </w:p>
    <w:p w14:paraId="3583E029" w14:textId="77777777" w:rsidR="00915050" w:rsidRDefault="00915050" w:rsidP="00915050">
      <w:pPr>
        <w:pStyle w:val="Akapitzlist"/>
        <w:ind w:left="57" w:hanging="57"/>
        <w:jc w:val="both"/>
      </w:pPr>
      <w:r>
        <w:rPr>
          <w:rStyle w:val="markedcontent"/>
        </w:rPr>
        <w:t>1. Wszelkie zmiany umowy wymagają formy pisemnej pod rygorem nieważności.</w:t>
      </w:r>
    </w:p>
    <w:p w14:paraId="1F3B470F" w14:textId="77777777" w:rsidR="00915050" w:rsidRDefault="00915050" w:rsidP="00915050">
      <w:pPr>
        <w:pStyle w:val="Akapitzlist"/>
        <w:ind w:left="57" w:hanging="57"/>
        <w:jc w:val="both"/>
      </w:pPr>
      <w:r>
        <w:rPr>
          <w:rStyle w:val="markedcontent"/>
        </w:rPr>
        <w:t>2. Zmiana umowy może być dokonana w przypadkach ustawowo dopuszczalnych przepisem art. 455 ustawy Pzp.</w:t>
      </w:r>
    </w:p>
    <w:p w14:paraId="4021CCD6" w14:textId="77777777" w:rsidR="00915050" w:rsidRDefault="00915050" w:rsidP="00915050">
      <w:pPr>
        <w:pStyle w:val="Akapitzlist"/>
        <w:ind w:left="57" w:hanging="57"/>
        <w:jc w:val="both"/>
      </w:pPr>
      <w:r>
        <w:rPr>
          <w:rStyle w:val="markedcontent"/>
        </w:rPr>
        <w:t>3. Zgodnie z art. 436 pkt. 4) lit. b) ustawy Pzp, Zamawiający dopuszcza zmianę wysokości wynagrodzenia należnego Wykonawcy, o którym mowa w  § 2 umowy, w formie pisemnego aneksu, każdorazowo w przypadku wystąpienia jednej z następujących okoliczności:</w:t>
      </w:r>
    </w:p>
    <w:p w14:paraId="6BBC0508" w14:textId="77777777" w:rsidR="00915050" w:rsidRDefault="00915050" w:rsidP="00915050">
      <w:pPr>
        <w:pStyle w:val="Akapitzlist"/>
        <w:numPr>
          <w:ilvl w:val="4"/>
          <w:numId w:val="10"/>
        </w:numPr>
        <w:tabs>
          <w:tab w:val="left" w:pos="165"/>
          <w:tab w:val="left" w:pos="345"/>
        </w:tabs>
        <w:ind w:left="0" w:firstLine="0"/>
        <w:contextualSpacing w:val="0"/>
        <w:jc w:val="both"/>
      </w:pPr>
      <w:r>
        <w:rPr>
          <w:rStyle w:val="markedcontent"/>
        </w:rPr>
        <w:t>zmiany stawki podatku od towarów i usług oraz podatku akcyzowego,</w:t>
      </w:r>
    </w:p>
    <w:p w14:paraId="2719F533" w14:textId="77777777" w:rsidR="00915050" w:rsidRDefault="00915050" w:rsidP="00915050">
      <w:pPr>
        <w:pStyle w:val="Akapitzlist"/>
        <w:numPr>
          <w:ilvl w:val="4"/>
          <w:numId w:val="10"/>
        </w:numPr>
        <w:tabs>
          <w:tab w:val="left" w:pos="165"/>
          <w:tab w:val="left" w:pos="345"/>
        </w:tabs>
        <w:ind w:left="0" w:firstLine="0"/>
        <w:contextualSpacing w:val="0"/>
        <w:jc w:val="both"/>
      </w:pPr>
      <w:r>
        <w:rPr>
          <w:rStyle w:val="markedcontent"/>
        </w:rPr>
        <w:t>zmiany wysokości minimalnego wynagrodzenia za pracę albo minimalnej stawki godzinowej, ustalonych na podstawie ustawy z dnia 10 października 2022 r., o minimalnym wynagrodzeniu za pracę ( Dz. U. z 2024 r. poz. 1773),</w:t>
      </w:r>
    </w:p>
    <w:p w14:paraId="29E07195" w14:textId="77777777" w:rsidR="00915050" w:rsidRDefault="00915050" w:rsidP="00915050">
      <w:pPr>
        <w:pStyle w:val="Akapitzlist"/>
        <w:numPr>
          <w:ilvl w:val="4"/>
          <w:numId w:val="10"/>
        </w:numPr>
        <w:tabs>
          <w:tab w:val="left" w:pos="165"/>
          <w:tab w:val="left" w:pos="345"/>
        </w:tabs>
        <w:ind w:left="0" w:firstLine="0"/>
        <w:contextualSpacing w:val="0"/>
        <w:jc w:val="both"/>
      </w:pPr>
      <w:r>
        <w:rPr>
          <w:rStyle w:val="markedcontent"/>
        </w:rPr>
        <w:t>zmiany zasad podlegania ubezpieczeniom społecznym lub ubezpieczeniu zdrowotnemu lub wysokości stawki składki na ubezpieczenia społeczne lub ubezpieczenia zdrowotne,</w:t>
      </w:r>
    </w:p>
    <w:p w14:paraId="2272229E" w14:textId="77777777" w:rsidR="00915050" w:rsidRDefault="00915050" w:rsidP="00915050">
      <w:pPr>
        <w:pStyle w:val="Akapitzlist"/>
        <w:numPr>
          <w:ilvl w:val="4"/>
          <w:numId w:val="10"/>
        </w:numPr>
        <w:tabs>
          <w:tab w:val="left" w:pos="165"/>
          <w:tab w:val="left" w:pos="345"/>
        </w:tabs>
        <w:ind w:left="0" w:firstLine="0"/>
        <w:contextualSpacing w:val="0"/>
        <w:jc w:val="both"/>
      </w:pPr>
      <w:r>
        <w:rPr>
          <w:rStyle w:val="markedcontent"/>
        </w:rPr>
        <w:t>zmiany zasad gromadzenia i wysokości wpłat do pracowniczych planów kapitałowych, o których mowa w ustawie z dnia 4 października 2018 r. o pracowniczych planach kapitałowych ( Dz. U. z 2024 r. poz. 427 ze zm.)</w:t>
      </w:r>
    </w:p>
    <w:p w14:paraId="0FA6D7CD" w14:textId="63EB2664" w:rsidR="00915050" w:rsidRDefault="00B46AB7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 xml:space="preserve">5) </w:t>
      </w:r>
      <w:r w:rsidR="00915050">
        <w:rPr>
          <w:rStyle w:val="markedcontent"/>
        </w:rPr>
        <w:t>jeżeli zmiany te będą miały wpływ na koszty wykonania umowy przez Wykonawcę.</w:t>
      </w:r>
    </w:p>
    <w:p w14:paraId="0EB18321" w14:textId="4A17F46F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 xml:space="preserve">4. </w:t>
      </w:r>
      <w:r w:rsidR="00041753">
        <w:rPr>
          <w:rStyle w:val="markedcontent"/>
        </w:rPr>
        <w:t>W</w:t>
      </w:r>
      <w:r>
        <w:rPr>
          <w:rStyle w:val="markedcontent"/>
        </w:rPr>
        <w:t xml:space="preserve"> </w:t>
      </w:r>
      <w:r w:rsidR="00041753">
        <w:rPr>
          <w:rStyle w:val="markedcontent"/>
        </w:rPr>
        <w:t>c</w:t>
      </w:r>
      <w:r>
        <w:rPr>
          <w:rStyle w:val="markedcontent"/>
        </w:rPr>
        <w:t>elu dokonania zmiany, o której mowa w ust. 3, każda ze Stron umowy może wystąpić do drugiej Strony z wnioskiem o dokonanie zmiany wysokości wynagrodzenia należnego Wykonawcy wraz z uzasadnieniem, zawierającym w szczególności szczegółowe wyliczenie całkowitej kwoty, o jakie wynagrodzenie Wykonawcy powinno ulec zmianie, oraz wskazaniem daty, od której nastąpiła bądź nastąpi zmiana wysokości kosztów wykonania umowy, uzasadniająca zmianę wysokości wynagrodzenia należnego Wykonawcy.</w:t>
      </w:r>
    </w:p>
    <w:p w14:paraId="4B00508B" w14:textId="4F2CBA45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5. Zmiana wysokości wynagrodzenia należnego Wykonawcy w przypadku zaistnienia przesłanki, o której mowa w ust. 3 pkt. 1), będzie odnosić się wyłącznie do części przedmiotu umowy, zrealizowanej po dniu wejścia w życie przepisów zmieniających stawkę podatku od towarów i usług oraz wyłącznie do części przedmiotu umowy, do której zastosowanie znajdzie zmiana stawki podatku od towarów i usług.</w:t>
      </w:r>
    </w:p>
    <w:p w14:paraId="661ED03E" w14:textId="01F2D125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6. W przypadku zmian, o których mowa w ust. 3 pkt 1), 2) 3) lub 4), jeżeli z wnioskiem wystąpi Wykonawca, jest on zobowiązany dołączyć do wniosku dokumenty, z których będzie wynikać, w jakim zakresie zmiany te mają wpływ na koszty wykonania umowy, w szczególności:</w:t>
      </w:r>
    </w:p>
    <w:p w14:paraId="4727BC01" w14:textId="5B4E3761" w:rsidR="00915050" w:rsidRDefault="00915050" w:rsidP="00915050">
      <w:pPr>
        <w:pStyle w:val="Akapitzlist"/>
        <w:numPr>
          <w:ilvl w:val="0"/>
          <w:numId w:val="31"/>
        </w:numPr>
        <w:tabs>
          <w:tab w:val="left" w:pos="165"/>
          <w:tab w:val="left" w:pos="345"/>
        </w:tabs>
        <w:contextualSpacing w:val="0"/>
        <w:jc w:val="both"/>
      </w:pPr>
      <w:r>
        <w:rPr>
          <w:rStyle w:val="markedcontent"/>
        </w:rPr>
        <w:t>w przypadku zmiany, o której mowa w ust. 3 pkt. 2) – pisemne zestawienie wynagrodzeń (zarówno przed jak i po zmianie) pracowników wraz z określeniem zakresu (części etatu) w jakim wykonują oni prace bezpośrednio związane z realizacją przedmiotu umowy oraz części wynagrodzenia odpowiadającej temu zakresowi, wraz z dokumentami potwierdzającymi osiąganie przez pracowników minimalnego wynagrodzenia za pracę – kopie umów o pracę powinny zawierać następujące dane: imię i nazwisko pracownika, wymiar etatu, miejsce pracy, wysokość wynagrodzenia, datę zawarcia umowy oraz okres obowiązywania umowy, natomiast w pozostałym zakresie kopie umów o pracę powinny zostać zanonimizowane w sposób zapewniający ochronę danych osobowych pracownika, zgodnie z przepisami ustawy z dnia 10 maja 2018 r. o ochronie danych osobowych ( Dz. U. 2019 r. poz. 1781) tj. w szczególności winny być pozbawione adresów, nr PESEL pracowników,</w:t>
      </w:r>
    </w:p>
    <w:p w14:paraId="5A645844" w14:textId="62AF7442" w:rsidR="00915050" w:rsidRDefault="00915050" w:rsidP="00915050">
      <w:pPr>
        <w:pStyle w:val="Akapitzlist"/>
        <w:numPr>
          <w:ilvl w:val="0"/>
          <w:numId w:val="31"/>
        </w:numPr>
        <w:tabs>
          <w:tab w:val="left" w:pos="165"/>
          <w:tab w:val="left" w:pos="345"/>
        </w:tabs>
        <w:contextualSpacing w:val="0"/>
        <w:jc w:val="both"/>
      </w:pPr>
      <w:r>
        <w:rPr>
          <w:rStyle w:val="markedcontent"/>
        </w:rPr>
        <w:t>w przypadku zmiany, o której mowa w ust. 3 pkt 3) – pisemne zestawienie wynagrodzeń (zarówno przed jak i po zmianie) pracowników wraz z kwotami składek uiszczonych do Zakładu Ubezpieczeń Społecznych/ Kasy Rolniczego Ubezpieczenia Społecznego w części finansowanej przez Wykonawcę z określeniem zakresu (części etatu), w jakim wykonują oni pracę bezpośrednio związane z realizacją przedmiotu umowy oraz części wynagrodzenia odpowiadającej temu zakresowi,</w:t>
      </w:r>
    </w:p>
    <w:p w14:paraId="569B03BD" w14:textId="000BE7AA" w:rsidR="00915050" w:rsidRDefault="00915050" w:rsidP="00915050">
      <w:pPr>
        <w:pStyle w:val="Akapitzlist"/>
        <w:numPr>
          <w:ilvl w:val="0"/>
          <w:numId w:val="31"/>
        </w:numPr>
        <w:tabs>
          <w:tab w:val="left" w:pos="165"/>
          <w:tab w:val="left" w:pos="345"/>
        </w:tabs>
        <w:contextualSpacing w:val="0"/>
        <w:jc w:val="both"/>
      </w:pPr>
      <w:r>
        <w:rPr>
          <w:rStyle w:val="markedcontent"/>
        </w:rPr>
        <w:t xml:space="preserve">w przypadku zmiany, o której mowa w ust. 3 pkt 4) – pisemne zestawienia wynagrodzeń ( zarówno przed jak i po zmianie) pracowników wraz z kwotami wpłat do pracowniczych planów kapitałowych w części finansowanej przez Wykonawcę, z określeniem zakresu </w:t>
      </w:r>
      <w:r>
        <w:rPr>
          <w:rStyle w:val="markedcontent"/>
        </w:rPr>
        <w:lastRenderedPageBreak/>
        <w:t>(części etatu), w jakim wykonują oni prace bezpośrednio związane w realizacją przedmiotu umowy oraz części wynagrodzenia odpowiadającej temu zakresowi, wraz z dokumentami potwierdzającymi przystąpienie do pracowniczych planów kapitałowych.</w:t>
      </w:r>
    </w:p>
    <w:p w14:paraId="13EB5E1A" w14:textId="63C31682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7. W przypadku zmian, o której mowa w ust. 3 pkt. 2) 3) lub 4), jeżeli z wnioskiem wystąpi Zamawiający, jest on uprawniony do zobowiązania Wykonawcy do przedstawienia w wyznaczonym terminie, nie krótszym niż 10 dni, dokumentów, z których będzie wynikać w jakim zakresie zmiana ta ma wpływ na koszty umowy,  tym pisemnego zestawienia wynagrodzeń, o których mowa w ust. 6 .</w:t>
      </w:r>
    </w:p>
    <w:p w14:paraId="4785C943" w14:textId="22C051A8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8. Na podstawie art. 439 ustawy Pzp, Strony dopuszczają możliwość zmiany wynagrodzenia należnego Wykonawcy, o którym mowa w ust. 2 umowy, tj poprzez zmianę wysokości wynagrodzenia za każdorazową dostawę częściową, obliczon</w:t>
      </w:r>
      <w:r w:rsidR="00041753">
        <w:rPr>
          <w:rStyle w:val="markedcontent"/>
        </w:rPr>
        <w:t>ą</w:t>
      </w:r>
      <w:r>
        <w:rPr>
          <w:rStyle w:val="markedcontent"/>
        </w:rPr>
        <w:t xml:space="preserve"> zgodnie z § 7 umowy – w przypadku zmiany kosztów związanych z realizacj</w:t>
      </w:r>
      <w:r w:rsidR="00041753">
        <w:rPr>
          <w:rStyle w:val="markedcontent"/>
        </w:rPr>
        <w:t>ą</w:t>
      </w:r>
      <w:r>
        <w:rPr>
          <w:rStyle w:val="markedcontent"/>
        </w:rPr>
        <w:t xml:space="preserve"> zamówienia. Przez zmianę kosztów rozumie się zarówno wzrost, jak i obniżenie – względem kosztów przyjętych w celu ustalenia wynagrodzenia wykonawcy zawartego w ofercie.</w:t>
      </w:r>
    </w:p>
    <w:p w14:paraId="7286E38E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9. Zmiana wynagrodzenia, o której mowa w ust. 8, dotyczy zmiany dokonywanej na podstawie kwartalnego wskaźnika cen towarów i usług konsumpcyjnych ogółem ogłoszonego w komunikacie Prezesa Głównego Urzędu Statystycznego, tj. wskaźnika stanowiącego średnia arytmetyczną z dwóch kwartalnych wskaźników poprzedzających wniosek o zmianę wynagrodzenia. Waloryzacja będzie skutkowała wzrostem lub obniżeniem wynagrodzenia za usługi pozostałe do wykonania – od następnego miesiąca po złożeniu wniosku.</w:t>
      </w:r>
    </w:p>
    <w:p w14:paraId="3BD4C515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10. Poziom zmiany kosztów, o których mowa w art. 439 ust. 1 ustawy Pzp, uprawniający strony umowy do żądania zmiany wynagrodzenia, wynosi minimum 5 % względem średniej arytmetycznej wskaźnika za dwa poprzednie kwartały, o których mowa w ust. 9.</w:t>
      </w:r>
    </w:p>
    <w:p w14:paraId="6C999244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11 W przypadku gdy wskaźnik ( średnia arytmetyczna za dwa poprzednie kwartały) będzie niższy niż 5 % Wykonawcy nie przysługuje roszczenie o zmianę wysokości wynagrodzenia w trybie uregulowanym w niniejszym paragrafie.</w:t>
      </w:r>
    </w:p>
    <w:p w14:paraId="5A8D1A29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12. Pierwsza zmiana wysokości wynagrodzenia nie może nastąpić przed upływem 6 miesięcy od dnia zawarcia umowy. Waloryzacja wynagrodzenia nie dotyczy wynagrodzenia za usługi wykonane w miesiącu, w którym złożono wniosek. Kolejna waloryzacja nie będzie mogła być dokonana przed upływem 6 miesięcy od poprzedniej.</w:t>
      </w:r>
    </w:p>
    <w:p w14:paraId="7231809E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13. Maksymalną procentową wartość zmiany łącznego wynagrodzenia brutto, jaką dopuszcza Zamawiający w efekcie zastosowania postanowień o zasadach wprowadzania zmian wysokości wynagrodzenia, określa się  na poziomie nie większym niż 30 % wynagrodzenia umowy, określonego w § 2 umowy.</w:t>
      </w:r>
    </w:p>
    <w:p w14:paraId="7020128D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14. Sposób określenia wpływu zmian kosztów na koszt wykonania zamówienia oraz określenie okresów, w których może następować zmiana wynagrodzenia Wykonawcy, wynika w regulacji niniejszego paragrafu. Obowiązek wykazania, iż zmiany są związane z realizacja zamówienia  i mają wpływ na koszty wykonania zamówienia, spoczywa na stronie umowy, która składa wniosek o dokonanie zmiany wysokości wynagrodzenia.</w:t>
      </w:r>
    </w:p>
    <w:p w14:paraId="19748D75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15. Zmiany oraz ich wpływ na koszty realizacji zamówienia muszą zostać szczegółowo wykazane we wniosku, o którym mowa w ust. 17. Strona umowy, która występuje z wnioskiem, w szczególności zobowiązana jest wykazać (udowodnić) zmianę kosztów związanych z realizacją zamówienia oraz jej wpływ na koszty wykonania umowy, w tym przedstawić dowody i dokumenty na potwierdzenie przedstawionych wyliczeń.</w:t>
      </w:r>
    </w:p>
    <w:p w14:paraId="27637A14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16. Zmian, o których mowa w ust. 8, dokonuje się w formie pisemnego aneksu do umowy.</w:t>
      </w:r>
    </w:p>
    <w:p w14:paraId="2E4F0A10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 xml:space="preserve">17. W celu zawarcia aneksu, o którym mowa w ust. 16, każda ze Stron może wystąpić do drugiej strony z pisemnym wnioskiem o dokonanie zmiany wysokości wynagrodzenia należnego Wykonawcy, wraz z uzasadnieniem zawierającym w szczególności szczegółowe wyliczenie całkowitej kwoty, o jaka wynagrodzenie Wykonawcy powinno ulec zmianie, ze wskazaniem poziomu wzrostu bądź obniżenia kosztów związanych bezpośrednio z realizacją zamówienia (ze wskazaniem, które elementy ceny materiałów lub kosztów uległy zmianie), ze wskazaniem daty, od której nastąpiła  </w:t>
      </w:r>
      <w:r>
        <w:rPr>
          <w:rStyle w:val="markedcontent"/>
        </w:rPr>
        <w:lastRenderedPageBreak/>
        <w:t>bądź nastąpi zmiana wysokości wynagrodzenia należnego Wykonawcy, a także wykazanie związku pomiędzy zmianą kosztów a kosztami wykonania zamówienia.</w:t>
      </w:r>
    </w:p>
    <w:p w14:paraId="2941D584" w14:textId="77777777" w:rsidR="00915050" w:rsidRDefault="00915050" w:rsidP="00915050">
      <w:pPr>
        <w:pStyle w:val="Akapitzlist"/>
        <w:tabs>
          <w:tab w:val="left" w:pos="165"/>
          <w:tab w:val="left" w:pos="345"/>
        </w:tabs>
        <w:ind w:left="0"/>
        <w:jc w:val="both"/>
      </w:pPr>
      <w:r>
        <w:rPr>
          <w:rStyle w:val="markedcontent"/>
        </w:rPr>
        <w:t>18. Wykonawca, którego wynagrodzenia zostało zmienione na zasadach określonych w art. 439 ust. 1 -3 ustawy Pzp, zobowiązany jest do zmiany wynagrodzenia przysługującego podwykonawcy, z którym zawarł umowę, w zakresie odpowiadającym zmianom cen materiałów, lub kosztów dotyczących zobowiązania podwykonawcy, w sposób zgodny z art. 439 ust. 5 ustawy Pzp. Zamawiający ma prawo do weryfikacji wykonania w/w obowiązku, co nie zmienia faktu, że Wykonawca zobowiązany jest pisemnie powiadomić Zamawiającego o dokonaniu zmiany wynagrodzenia podwykonawcy lub powodach niedokonania takiej zmiany. Do powiadomienia, o którym mowa z zadaniu poprzedzającym, Wykonawca załącza oświadczenie podwykonawcy potwierdzające dokonanie zmiany wynagrodzenia podwykonawcy. W przypadku niedokonania obowiązkowej zmiany wynagrodzenia należnego podwykonawcy, wykonawca zobowiązany będzie do zapłaty na rzecz Zamawiającego kary umownej w wysokości 500 zł – za każdy przypadek niedokonania zamiany, jak również kary umownej w wysokości 300 zł – z tytułu braku zapłaty lub nieterminowej zapłaty wynagrodzenia  należnego podwykonawcy z tytułu zmiany wysokości wynagrodzenia, o której mowa w niniejszym ustępie.</w:t>
      </w:r>
    </w:p>
    <w:p w14:paraId="71C378B0" w14:textId="5DA8EA4A" w:rsidR="00475F47" w:rsidRDefault="00915050" w:rsidP="00915050">
      <w:pPr>
        <w:pStyle w:val="Standard"/>
        <w:jc w:val="center"/>
        <w:rPr>
          <w:rStyle w:val="markedcontent"/>
        </w:rPr>
      </w:pPr>
      <w:r>
        <w:rPr>
          <w:rStyle w:val="markedcontent"/>
        </w:rPr>
        <w:t>19. W przypadku likwidacji wskaźnika inflacji lub zmiany podmiotu, który urzędowo go ustala, zasady zmiany wynagrodzenia określone w umowie, stosuje się odpowiednio do wskaźnika i podmiotu, który zgodnie z odpowiednimi przepisami zastąpi dotychczasowy wskaźnik lub podmiot</w:t>
      </w:r>
    </w:p>
    <w:p w14:paraId="5CF56B8C" w14:textId="77777777" w:rsidR="00915050" w:rsidRDefault="00915050" w:rsidP="00915050">
      <w:pPr>
        <w:pStyle w:val="Standard"/>
        <w:jc w:val="center"/>
        <w:rPr>
          <w:b/>
        </w:rPr>
      </w:pPr>
    </w:p>
    <w:p w14:paraId="72F9FA89" w14:textId="77777777" w:rsidR="00475F47" w:rsidRDefault="00475F47" w:rsidP="00475F47">
      <w:pPr>
        <w:pStyle w:val="Standard"/>
        <w:jc w:val="center"/>
        <w:rPr>
          <w:b/>
        </w:rPr>
      </w:pPr>
      <w:r>
        <w:rPr>
          <w:b/>
        </w:rPr>
        <w:t>§ 14</w:t>
      </w:r>
    </w:p>
    <w:p w14:paraId="7B0D4AAF" w14:textId="77777777" w:rsidR="00475F47" w:rsidRDefault="00475F47" w:rsidP="00475F47">
      <w:pPr>
        <w:pStyle w:val="Standard"/>
        <w:widowControl w:val="0"/>
        <w:numPr>
          <w:ilvl w:val="0"/>
          <w:numId w:val="29"/>
        </w:numPr>
        <w:suppressAutoHyphens w:val="0"/>
        <w:spacing w:before="60" w:after="60"/>
        <w:ind w:hanging="357"/>
        <w:jc w:val="both"/>
        <w:rPr>
          <w:lang w:eastAsia="hi-IN"/>
        </w:rPr>
      </w:pPr>
      <w:r>
        <w:rPr>
          <w:lang w:eastAsia="hi-IN"/>
        </w:rPr>
        <w:t>Wykonawca zobowiązuje się do:</w:t>
      </w:r>
    </w:p>
    <w:p w14:paraId="47F71196" w14:textId="77777777" w:rsidR="00475F47" w:rsidRDefault="00475F47" w:rsidP="00475F47">
      <w:pPr>
        <w:pStyle w:val="Standard"/>
        <w:widowControl w:val="0"/>
        <w:numPr>
          <w:ilvl w:val="1"/>
          <w:numId w:val="15"/>
        </w:numPr>
        <w:suppressAutoHyphens w:val="0"/>
        <w:spacing w:before="60" w:after="60"/>
        <w:ind w:left="851"/>
        <w:jc w:val="both"/>
        <w:rPr>
          <w:lang w:eastAsia="hi-IN"/>
        </w:rPr>
      </w:pPr>
      <w:r>
        <w:rPr>
          <w:lang w:eastAsia="hi-IN"/>
        </w:rPr>
        <w:t>przestrzegania wytycznych Zamawiającego o ochronie udostępnionych informacji,</w:t>
      </w:r>
    </w:p>
    <w:p w14:paraId="6C6A84A0" w14:textId="77777777" w:rsidR="00475F47" w:rsidRDefault="00475F47" w:rsidP="00475F47">
      <w:pPr>
        <w:pStyle w:val="Standard"/>
        <w:widowControl w:val="0"/>
        <w:numPr>
          <w:ilvl w:val="1"/>
          <w:numId w:val="15"/>
        </w:numPr>
        <w:suppressAutoHyphens w:val="0"/>
        <w:spacing w:before="60" w:after="60"/>
        <w:ind w:left="851"/>
        <w:jc w:val="both"/>
        <w:rPr>
          <w:lang w:eastAsia="hi-IN"/>
        </w:rPr>
      </w:pPr>
      <w:r>
        <w:rPr>
          <w:lang w:eastAsia="hi-IN"/>
        </w:rPr>
        <w:t>przestrzegania przepisów RODO.</w:t>
      </w:r>
    </w:p>
    <w:p w14:paraId="5B9442CE" w14:textId="15FAFDA1" w:rsidR="00475F47" w:rsidRPr="00985D6F" w:rsidRDefault="00475F47" w:rsidP="00985D6F">
      <w:pPr>
        <w:pStyle w:val="Standard"/>
        <w:widowControl w:val="0"/>
        <w:numPr>
          <w:ilvl w:val="0"/>
          <w:numId w:val="15"/>
        </w:numPr>
        <w:ind w:right="-1"/>
        <w:jc w:val="both"/>
        <w:rPr>
          <w:lang w:eastAsia="hi-IN"/>
        </w:rPr>
      </w:pPr>
      <w:r>
        <w:rPr>
          <w:lang w:eastAsia="hi-IN"/>
        </w:rPr>
        <w:t>Wykona</w:t>
      </w:r>
      <w:r w:rsidRPr="00985D6F">
        <w:rPr>
          <w:lang w:eastAsia="hi-IN"/>
        </w:rPr>
        <w:t>wca</w:t>
      </w:r>
      <w:r w:rsidR="00985D6F" w:rsidRPr="00985D6F">
        <w:rPr>
          <w:lang w:eastAsia="hi-IN"/>
        </w:rPr>
        <w:t xml:space="preserve"> </w:t>
      </w:r>
      <w:r w:rsidR="00985D6F" w:rsidRPr="00985D6F">
        <w:rPr>
          <w:rFonts w:cs="Liberation Serif"/>
        </w:rPr>
        <w:t>oświadcza, że znany jest mu fakt, iż treść niniejszej umowy, a w szczególności dotyczące go dane identyfikacyjne, przedmiot umowy i wysokość wynagrodzenia, stanowią informację publiczną w rozumieniu przepisów ustawy o dostępie do informacji publicznej (t.</w:t>
      </w:r>
      <w:r w:rsidR="00556B6F">
        <w:rPr>
          <w:rFonts w:cs="Liberation Serif"/>
        </w:rPr>
        <w:t xml:space="preserve"> </w:t>
      </w:r>
      <w:r w:rsidR="00985D6F" w:rsidRPr="00985D6F">
        <w:rPr>
          <w:rFonts w:cs="Liberation Serif"/>
        </w:rPr>
        <w:t>j. Dz. U. z 2022 r. poz. 902), która podlega udostępnianiu w trybie przedmiotowej ustawy.</w:t>
      </w:r>
    </w:p>
    <w:p w14:paraId="54970053" w14:textId="58E0BCD0" w:rsidR="00556B6F" w:rsidRPr="00556B6F" w:rsidRDefault="00556B6F" w:rsidP="00556B6F">
      <w:pPr>
        <w:pStyle w:val="Standard"/>
        <w:numPr>
          <w:ilvl w:val="0"/>
          <w:numId w:val="15"/>
        </w:numPr>
        <w:tabs>
          <w:tab w:val="left" w:pos="284"/>
          <w:tab w:val="left" w:pos="450"/>
        </w:tabs>
        <w:jc w:val="both"/>
        <w:rPr>
          <w:rFonts w:cs="Liberation Serif"/>
        </w:rPr>
      </w:pPr>
      <w:r>
        <w:rPr>
          <w:rFonts w:cs="Liberation Serif"/>
          <w:sz w:val="22"/>
          <w:szCs w:val="22"/>
        </w:rPr>
        <w:t xml:space="preserve"> </w:t>
      </w:r>
      <w:r w:rsidRPr="00556B6F">
        <w:rPr>
          <w:rFonts w:cs="Liberation Serif"/>
        </w:rPr>
        <w:t>Wykonawca zobowiązuje się przestrzegać przepisów o ochronie danych osobowych zgodnie z ustawą z dnia 10 maja 2018 r. o ochronie danych osobowych (t.</w:t>
      </w:r>
      <w:r>
        <w:rPr>
          <w:rFonts w:cs="Liberation Serif"/>
        </w:rPr>
        <w:t xml:space="preserve"> </w:t>
      </w:r>
      <w:r w:rsidRPr="00556B6F">
        <w:rPr>
          <w:rFonts w:cs="Liberation Serif"/>
        </w:rPr>
        <w:t>j. Dz. U. z 2019 r. poz. 1781) i nie wykorzystywać ani nie przetwarzać w jakikolwiek sposób danych osobowych, do których uzyska dostęp w wyniku realizacji współpracy, dla celów innych niż realizacja umowy.</w:t>
      </w:r>
    </w:p>
    <w:p w14:paraId="26B1BD62" w14:textId="77777777" w:rsidR="00556B6F" w:rsidRPr="00556B6F" w:rsidRDefault="00556B6F" w:rsidP="00556B6F">
      <w:pPr>
        <w:pStyle w:val="Standard"/>
        <w:numPr>
          <w:ilvl w:val="0"/>
          <w:numId w:val="15"/>
        </w:numPr>
        <w:tabs>
          <w:tab w:val="left" w:pos="284"/>
          <w:tab w:val="left" w:pos="450"/>
        </w:tabs>
        <w:jc w:val="both"/>
        <w:rPr>
          <w:rFonts w:cs="Liberation Serif"/>
        </w:rPr>
      </w:pPr>
      <w:r w:rsidRPr="00556B6F">
        <w:rPr>
          <w:rFonts w:cs="Liberation Serif"/>
        </w:rPr>
        <w:t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 o ochronie danych) (dalej: „RODO”) –  a także przepisami ustawy z dnia 10 maja 2018 r. o ochronie danych osobowych (Dz.U. z 2019 r. poz. 1781 ), a w razie zastąpienia jej inną ustawą – ustawy, która ją zastąpi.</w:t>
      </w:r>
    </w:p>
    <w:p w14:paraId="0BBB0E8E" w14:textId="732E4404" w:rsidR="00556B6F" w:rsidRPr="00556B6F" w:rsidRDefault="00556B6F" w:rsidP="00556B6F">
      <w:pPr>
        <w:pStyle w:val="Standard"/>
        <w:numPr>
          <w:ilvl w:val="0"/>
          <w:numId w:val="15"/>
        </w:numPr>
        <w:tabs>
          <w:tab w:val="left" w:pos="284"/>
          <w:tab w:val="left" w:pos="450"/>
        </w:tabs>
        <w:jc w:val="both"/>
        <w:rPr>
          <w:rFonts w:cs="Liberation Serif"/>
        </w:rPr>
      </w:pPr>
      <w:r>
        <w:rPr>
          <w:rFonts w:cs="Liberation Serif"/>
        </w:rPr>
        <w:t xml:space="preserve"> </w:t>
      </w:r>
      <w:r w:rsidRPr="00556B6F">
        <w:rPr>
          <w:rFonts w:cs="Liberation Serif"/>
        </w:rPr>
        <w:t>Gdy należyte wykonanie Umowy będzie wymagać powierzenia przetwarzania danych osobowych, Strony w 14 dni od zidentyfikowania takiej konieczności zawrą umowę powierzenia przetwarzania danych osobowych, w trybie art. 28  RODO.</w:t>
      </w:r>
    </w:p>
    <w:p w14:paraId="222A08AC" w14:textId="7C877206" w:rsidR="00556B6F" w:rsidRPr="00556B6F" w:rsidRDefault="00556B6F" w:rsidP="00556B6F">
      <w:pPr>
        <w:pStyle w:val="Standard"/>
        <w:numPr>
          <w:ilvl w:val="0"/>
          <w:numId w:val="15"/>
        </w:numPr>
        <w:tabs>
          <w:tab w:val="left" w:pos="284"/>
          <w:tab w:val="left" w:pos="450"/>
        </w:tabs>
        <w:jc w:val="both"/>
        <w:rPr>
          <w:rFonts w:cs="Liberation Serif"/>
        </w:rPr>
      </w:pPr>
      <w:r>
        <w:rPr>
          <w:rFonts w:cs="Liberation Serif"/>
        </w:rPr>
        <w:t xml:space="preserve"> </w:t>
      </w:r>
      <w:r w:rsidRPr="00556B6F">
        <w:rPr>
          <w:rFonts w:cs="Liberation Serif"/>
        </w:rPr>
        <w:t>Strony Umowy zobowiązują się do wzajemnego wypełnienia obowiązku  informacyjnego wynikającego z RODO względem swoich pracowników (bądź innych osób, których dane będą sobie przekazywać), w związku z realizacją niniejszej Umowy.</w:t>
      </w:r>
    </w:p>
    <w:p w14:paraId="419B72F8" w14:textId="40B861A9" w:rsidR="00556B6F" w:rsidRPr="00556B6F" w:rsidRDefault="00556B6F" w:rsidP="00556B6F">
      <w:pPr>
        <w:pStyle w:val="Standard"/>
        <w:numPr>
          <w:ilvl w:val="0"/>
          <w:numId w:val="15"/>
        </w:numPr>
        <w:tabs>
          <w:tab w:val="left" w:pos="284"/>
          <w:tab w:val="left" w:pos="450"/>
        </w:tabs>
        <w:jc w:val="both"/>
      </w:pPr>
      <w:r>
        <w:rPr>
          <w:rFonts w:cs="Liberation Serif"/>
        </w:rPr>
        <w:t xml:space="preserve"> </w:t>
      </w:r>
      <w:r w:rsidRPr="00556B6F">
        <w:rPr>
          <w:rFonts w:cs="Liberation Serif"/>
        </w:rPr>
        <w:t>Klauzula informacyjna dotycząca przetwarzania przez Zamawiającego danych osobowych osób, których dane osobowe są przetwarzane w związku z zawarciem niniejszej umowy oraz jej wykonaniem dostępna jest na stronie internetowej Zamawiającego w zakładce: Informacje o danych osobowych/Klauzule informacyjne/Klauzula informacyjna dla kontrahentów, osób reprezentujących lub wskazanych do kontaktu, pod adresem: https://www.sierpc.starostwo.gov.pl/id/2097</w:t>
      </w:r>
    </w:p>
    <w:p w14:paraId="03966EB0" w14:textId="77777777" w:rsidR="00556B6F" w:rsidRPr="00556B6F" w:rsidRDefault="00556B6F" w:rsidP="00556B6F">
      <w:pPr>
        <w:pStyle w:val="Akapitzlist"/>
        <w:tabs>
          <w:tab w:val="left" w:pos="284"/>
          <w:tab w:val="left" w:pos="450"/>
        </w:tabs>
        <w:suppressAutoHyphens w:val="0"/>
        <w:ind w:left="0"/>
        <w:jc w:val="both"/>
        <w:textAlignment w:val="auto"/>
        <w:rPr>
          <w:rFonts w:cs="Liberation Serif"/>
        </w:rPr>
      </w:pPr>
      <w:r w:rsidRPr="00556B6F">
        <w:rPr>
          <w:rFonts w:cs="Liberation Serif"/>
        </w:rPr>
        <w:lastRenderedPageBreak/>
        <w:t>Wykonawca jest zobowiązany poinformować te osoby o miejscu udostępnienia informacji, o której mowa w zdaniu poprzednim</w:t>
      </w:r>
    </w:p>
    <w:p w14:paraId="2C0D1AF9" w14:textId="77777777" w:rsidR="00985D6F" w:rsidRPr="00985D6F" w:rsidRDefault="00985D6F" w:rsidP="00556B6F">
      <w:pPr>
        <w:pStyle w:val="Standard"/>
        <w:widowControl w:val="0"/>
        <w:ind w:left="431" w:right="-1"/>
        <w:jc w:val="both"/>
        <w:rPr>
          <w:lang w:eastAsia="hi-IN"/>
        </w:rPr>
      </w:pPr>
    </w:p>
    <w:p w14:paraId="163D31B0" w14:textId="2DC789AC" w:rsidR="00475F47" w:rsidRDefault="00475F47" w:rsidP="00D6472B">
      <w:pPr>
        <w:pStyle w:val="Standard"/>
        <w:jc w:val="center"/>
        <w:rPr>
          <w:b/>
        </w:rPr>
      </w:pPr>
      <w:r>
        <w:rPr>
          <w:b/>
        </w:rPr>
        <w:t>§ 15</w:t>
      </w:r>
    </w:p>
    <w:p w14:paraId="44A7F159" w14:textId="77777777" w:rsidR="00475F47" w:rsidRDefault="00475F47" w:rsidP="00475F47">
      <w:pPr>
        <w:pStyle w:val="Standard"/>
        <w:jc w:val="both"/>
      </w:pPr>
      <w:r>
        <w:t>W sprawach nieuregulowanych niniejszą umową mają zastosowanie odpowiednie przepisy Kodeksu Cywilnego oraz ustawy  Prawo zamówień publicznych.</w:t>
      </w:r>
    </w:p>
    <w:p w14:paraId="79E2B6F3" w14:textId="77777777" w:rsidR="00475F47" w:rsidRDefault="00475F47" w:rsidP="00475F47">
      <w:pPr>
        <w:pStyle w:val="Standard"/>
        <w:jc w:val="both"/>
      </w:pPr>
    </w:p>
    <w:p w14:paraId="2D843B92" w14:textId="5AF95763" w:rsidR="00475F47" w:rsidRDefault="00475F47" w:rsidP="00D6472B">
      <w:pPr>
        <w:pStyle w:val="Standard"/>
        <w:jc w:val="center"/>
        <w:rPr>
          <w:b/>
        </w:rPr>
      </w:pPr>
      <w:r>
        <w:rPr>
          <w:b/>
        </w:rPr>
        <w:t>§ 16</w:t>
      </w:r>
    </w:p>
    <w:p w14:paraId="44EE2C80" w14:textId="77777777" w:rsidR="00475F47" w:rsidRDefault="00475F47" w:rsidP="00475F47">
      <w:pPr>
        <w:pStyle w:val="Standard"/>
        <w:jc w:val="both"/>
      </w:pPr>
      <w:r>
        <w:t>Spory wynikłe na tle wykonania niniejszej umowy, strony oddają do rozpoznania przez sąd właściwy miejscowo dla siedziby Zamawiającego.</w:t>
      </w:r>
    </w:p>
    <w:p w14:paraId="002E09E3" w14:textId="77777777" w:rsidR="00475F47" w:rsidRDefault="00475F47" w:rsidP="00475F47">
      <w:pPr>
        <w:pStyle w:val="Standard"/>
        <w:jc w:val="both"/>
      </w:pPr>
      <w:r>
        <w:tab/>
      </w:r>
      <w:r>
        <w:tab/>
      </w:r>
      <w:r>
        <w:tab/>
      </w:r>
      <w:r>
        <w:tab/>
        <w:t xml:space="preserve">    </w:t>
      </w:r>
    </w:p>
    <w:p w14:paraId="436DCC18" w14:textId="2A9A4AE1" w:rsidR="00475F47" w:rsidRDefault="00475F47" w:rsidP="00D6472B">
      <w:pPr>
        <w:pStyle w:val="Standard"/>
        <w:jc w:val="center"/>
        <w:rPr>
          <w:b/>
        </w:rPr>
      </w:pPr>
      <w:r>
        <w:rPr>
          <w:b/>
        </w:rPr>
        <w:t>§ 17</w:t>
      </w:r>
    </w:p>
    <w:p w14:paraId="663B86AD" w14:textId="77777777" w:rsidR="00475F47" w:rsidRDefault="00475F47" w:rsidP="00475F47">
      <w:pPr>
        <w:pStyle w:val="Standard"/>
        <w:jc w:val="both"/>
      </w:pPr>
      <w:r>
        <w:t>Umowa zostaje spisana w trzech jednobrzmiących egzemplarzach, 1 dla Wykonawcy i 2 dla Zamawiającego.</w:t>
      </w:r>
    </w:p>
    <w:p w14:paraId="14AA84B9" w14:textId="77777777" w:rsidR="00475F47" w:rsidRDefault="00475F47" w:rsidP="00475F47">
      <w:pPr>
        <w:pStyle w:val="Standard"/>
        <w:jc w:val="both"/>
      </w:pPr>
    </w:p>
    <w:p w14:paraId="1373285F" w14:textId="77777777" w:rsidR="00553CB6" w:rsidRDefault="00553CB6" w:rsidP="00475F47">
      <w:pPr>
        <w:pStyle w:val="Standard"/>
        <w:jc w:val="both"/>
      </w:pPr>
    </w:p>
    <w:p w14:paraId="6CB279EE" w14:textId="77777777" w:rsidR="00475F47" w:rsidRDefault="00475F47" w:rsidP="00475F47">
      <w:pPr>
        <w:pStyle w:val="Standard"/>
        <w:jc w:val="center"/>
        <w:rPr>
          <w:b/>
        </w:rPr>
      </w:pPr>
      <w:r>
        <w:rPr>
          <w:b/>
        </w:rPr>
        <w:t xml:space="preserve">Zamawiający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14:paraId="15FC9FAB" w14:textId="77777777" w:rsidR="00475F47" w:rsidRDefault="00475F47" w:rsidP="00475F47">
      <w:pPr>
        <w:pStyle w:val="Standard"/>
        <w:jc w:val="both"/>
      </w:pPr>
    </w:p>
    <w:p w14:paraId="17860E82" w14:textId="77777777" w:rsidR="00475F47" w:rsidRDefault="00475F47" w:rsidP="00475F47">
      <w:pPr>
        <w:pStyle w:val="Standard"/>
        <w:suppressAutoHyphens w:val="0"/>
        <w:jc w:val="both"/>
        <w:rPr>
          <w:rFonts w:eastAsia="Calibri"/>
          <w:color w:val="000000"/>
          <w:lang w:eastAsia="en-US" w:bidi="ar-SA"/>
        </w:rPr>
      </w:pPr>
    </w:p>
    <w:p w14:paraId="609B4FFF" w14:textId="77777777" w:rsidR="001F4BCD" w:rsidRDefault="001F4BCD"/>
    <w:sectPr w:rsidR="001F4BCD" w:rsidSect="00475F4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4D8"/>
    <w:multiLevelType w:val="multilevel"/>
    <w:tmpl w:val="548CF06E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0B3233C2"/>
    <w:multiLevelType w:val="multilevel"/>
    <w:tmpl w:val="B1D82CF0"/>
    <w:styleLink w:val="WWNum1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lowerLetter"/>
      <w:lvlText w:val="%2)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202A2FA6"/>
    <w:multiLevelType w:val="multilevel"/>
    <w:tmpl w:val="7F1826D8"/>
    <w:styleLink w:val="WWNum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2AE38FE"/>
    <w:multiLevelType w:val="multilevel"/>
    <w:tmpl w:val="64C4327E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18684E"/>
    <w:multiLevelType w:val="multilevel"/>
    <w:tmpl w:val="A0E4F7E4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200" w:hanging="360"/>
      </w:p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1920" w:hanging="360"/>
      </w:pPr>
    </w:lvl>
    <w:lvl w:ilvl="4">
      <w:start w:val="1"/>
      <w:numFmt w:val="decimal"/>
      <w:lvlText w:val="%5."/>
      <w:lvlJc w:val="left"/>
      <w:pPr>
        <w:ind w:left="2280" w:hanging="360"/>
      </w:pPr>
    </w:lvl>
    <w:lvl w:ilvl="5">
      <w:start w:val="1"/>
      <w:numFmt w:val="decimal"/>
      <w:lvlText w:val="%6."/>
      <w:lvlJc w:val="left"/>
      <w:pPr>
        <w:ind w:left="2640" w:hanging="360"/>
      </w:pPr>
    </w:lvl>
    <w:lvl w:ilvl="6">
      <w:start w:val="1"/>
      <w:numFmt w:val="decimal"/>
      <w:lvlText w:val="%7."/>
      <w:lvlJc w:val="left"/>
      <w:pPr>
        <w:ind w:left="3000" w:hanging="360"/>
      </w:pPr>
    </w:lvl>
    <w:lvl w:ilvl="7">
      <w:start w:val="1"/>
      <w:numFmt w:val="decimal"/>
      <w:lvlText w:val="%8."/>
      <w:lvlJc w:val="left"/>
      <w:pPr>
        <w:ind w:left="3360" w:hanging="360"/>
      </w:pPr>
    </w:lvl>
    <w:lvl w:ilvl="8">
      <w:start w:val="1"/>
      <w:numFmt w:val="decimal"/>
      <w:lvlText w:val="%9."/>
      <w:lvlJc w:val="left"/>
      <w:pPr>
        <w:ind w:left="3720" w:hanging="360"/>
      </w:pPr>
    </w:lvl>
  </w:abstractNum>
  <w:abstractNum w:abstractNumId="5" w15:restartNumberingAfterBreak="0">
    <w:nsid w:val="244F3423"/>
    <w:multiLevelType w:val="multilevel"/>
    <w:tmpl w:val="A8D46E7A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DE478D"/>
    <w:multiLevelType w:val="multilevel"/>
    <w:tmpl w:val="414A3522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1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40553CC"/>
    <w:multiLevelType w:val="multilevel"/>
    <w:tmpl w:val="2408A8E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6EA66A0"/>
    <w:multiLevelType w:val="multilevel"/>
    <w:tmpl w:val="CB1201AA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701718C"/>
    <w:multiLevelType w:val="multilevel"/>
    <w:tmpl w:val="9800B33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ascii="Liberation Serif" w:hAnsi="Liberation Serif"/>
        <w:b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37AF0"/>
    <w:multiLevelType w:val="multilevel"/>
    <w:tmpl w:val="45A4FB66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CF21DBF"/>
    <w:multiLevelType w:val="multilevel"/>
    <w:tmpl w:val="2A2058B2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Liberation Serif" w:hAnsi="Liberation Serif"/>
        <w:b/>
        <w:sz w:val="22"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B481A"/>
    <w:multiLevelType w:val="multilevel"/>
    <w:tmpl w:val="9C74B690"/>
    <w:styleLink w:val="WWNum1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B3514"/>
    <w:multiLevelType w:val="multilevel"/>
    <w:tmpl w:val="20BE8B96"/>
    <w:styleLink w:val="WW8Num33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lvlText w:val="%2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lvlText w:val="%3"/>
      <w:lvlJc w:val="left"/>
      <w:rPr>
        <w:rFonts w:ascii="Times New Roman" w:hAnsi="Times New Roman" w:cs="Times New Roman"/>
        <w:sz w:val="24"/>
        <w:szCs w:val="24"/>
      </w:rPr>
    </w:lvl>
    <w:lvl w:ilvl="3">
      <w:start w:val="1"/>
      <w:numFmt w:val="none"/>
      <w:lvlText w:val="%4"/>
      <w:lvlJc w:val="left"/>
      <w:rPr>
        <w:rFonts w:ascii="Times New Roman" w:hAnsi="Times New Roman" w:cs="Times New Roman"/>
        <w:sz w:val="24"/>
        <w:szCs w:val="24"/>
      </w:rPr>
    </w:lvl>
    <w:lvl w:ilvl="4">
      <w:start w:val="1"/>
      <w:numFmt w:val="none"/>
      <w:lvlText w:val="%5"/>
      <w:lvlJc w:val="left"/>
      <w:rPr>
        <w:rFonts w:ascii="Times New Roman" w:hAnsi="Times New Roman" w:cs="Times New Roman"/>
        <w:sz w:val="24"/>
        <w:szCs w:val="24"/>
      </w:rPr>
    </w:lvl>
    <w:lvl w:ilvl="5">
      <w:start w:val="1"/>
      <w:numFmt w:val="none"/>
      <w:lvlText w:val="%6"/>
      <w:lvlJc w:val="left"/>
      <w:rPr>
        <w:rFonts w:ascii="Times New Roman" w:hAnsi="Times New Roman" w:cs="Times New Roman"/>
        <w:sz w:val="24"/>
        <w:szCs w:val="24"/>
      </w:rPr>
    </w:lvl>
    <w:lvl w:ilvl="6">
      <w:start w:val="1"/>
      <w:numFmt w:val="none"/>
      <w:lvlText w:val="%7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none"/>
      <w:lvlText w:val="%8"/>
      <w:lvlJc w:val="left"/>
      <w:rPr>
        <w:rFonts w:ascii="Times New Roman" w:hAnsi="Times New Roman" w:cs="Times New Roman"/>
        <w:sz w:val="24"/>
        <w:szCs w:val="24"/>
      </w:rPr>
    </w:lvl>
    <w:lvl w:ilvl="8">
      <w:start w:val="1"/>
      <w:numFmt w:val="none"/>
      <w:lvlText w:val="%9"/>
      <w:lvlJc w:val="left"/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58614E50"/>
    <w:multiLevelType w:val="multilevel"/>
    <w:tmpl w:val="358CA27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7B24721"/>
    <w:multiLevelType w:val="multilevel"/>
    <w:tmpl w:val="F7703A5A"/>
    <w:styleLink w:val="WWNum2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34BFD"/>
    <w:multiLevelType w:val="multilevel"/>
    <w:tmpl w:val="C928984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85746145">
    <w:abstractNumId w:val="14"/>
  </w:num>
  <w:num w:numId="2" w16cid:durableId="1051883985">
    <w:abstractNumId w:val="3"/>
  </w:num>
  <w:num w:numId="3" w16cid:durableId="1525679068">
    <w:abstractNumId w:val="2"/>
  </w:num>
  <w:num w:numId="4" w16cid:durableId="593250366">
    <w:abstractNumId w:val="8"/>
  </w:num>
  <w:num w:numId="5" w16cid:durableId="1034573582">
    <w:abstractNumId w:val="7"/>
  </w:num>
  <w:num w:numId="6" w16cid:durableId="960920961">
    <w:abstractNumId w:val="16"/>
  </w:num>
  <w:num w:numId="7" w16cid:durableId="1299604544">
    <w:abstractNumId w:val="5"/>
  </w:num>
  <w:num w:numId="8" w16cid:durableId="330792575">
    <w:abstractNumId w:val="10"/>
  </w:num>
  <w:num w:numId="9" w16cid:durableId="1337070554">
    <w:abstractNumId w:val="6"/>
  </w:num>
  <w:num w:numId="10" w16cid:durableId="286354781">
    <w:abstractNumId w:val="11"/>
  </w:num>
  <w:num w:numId="11" w16cid:durableId="302396111">
    <w:abstractNumId w:val="12"/>
  </w:num>
  <w:num w:numId="12" w16cid:durableId="2120292924">
    <w:abstractNumId w:val="15"/>
  </w:num>
  <w:num w:numId="13" w16cid:durableId="1073433247">
    <w:abstractNumId w:val="9"/>
  </w:num>
  <w:num w:numId="14" w16cid:durableId="455830675">
    <w:abstractNumId w:val="0"/>
  </w:num>
  <w:num w:numId="15" w16cid:durableId="632101933">
    <w:abstractNumId w:val="1"/>
  </w:num>
  <w:num w:numId="16" w16cid:durableId="342441871">
    <w:abstractNumId w:val="14"/>
    <w:lvlOverride w:ilvl="0">
      <w:startOverride w:val="1"/>
    </w:lvlOverride>
  </w:num>
  <w:num w:numId="17" w16cid:durableId="909194916">
    <w:abstractNumId w:val="2"/>
    <w:lvlOverride w:ilvl="0">
      <w:startOverride w:val="1"/>
    </w:lvlOverride>
  </w:num>
  <w:num w:numId="18" w16cid:durableId="283998381">
    <w:abstractNumId w:val="3"/>
    <w:lvlOverride w:ilvl="0">
      <w:startOverride w:val="1"/>
    </w:lvlOverride>
  </w:num>
  <w:num w:numId="19" w16cid:durableId="737097122">
    <w:abstractNumId w:val="7"/>
    <w:lvlOverride w:ilvl="0">
      <w:startOverride w:val="1"/>
    </w:lvlOverride>
  </w:num>
  <w:num w:numId="20" w16cid:durableId="726685286">
    <w:abstractNumId w:val="16"/>
    <w:lvlOverride w:ilvl="0">
      <w:startOverride w:val="1"/>
    </w:lvlOverride>
  </w:num>
  <w:num w:numId="21" w16cid:durableId="1189030502">
    <w:abstractNumId w:val="8"/>
    <w:lvlOverride w:ilvl="0">
      <w:startOverride w:val="1"/>
    </w:lvlOverride>
  </w:num>
  <w:num w:numId="22" w16cid:durableId="2125801923">
    <w:abstractNumId w:val="5"/>
    <w:lvlOverride w:ilvl="0">
      <w:startOverride w:val="1"/>
    </w:lvlOverride>
  </w:num>
  <w:num w:numId="23" w16cid:durableId="802308314">
    <w:abstractNumId w:val="10"/>
    <w:lvlOverride w:ilvl="0">
      <w:startOverride w:val="1"/>
    </w:lvlOverride>
  </w:num>
  <w:num w:numId="24" w16cid:durableId="283997816">
    <w:abstractNumId w:val="6"/>
    <w:lvlOverride w:ilvl="0">
      <w:startOverride w:val="1"/>
    </w:lvlOverride>
  </w:num>
  <w:num w:numId="25" w16cid:durableId="1869483653">
    <w:abstractNumId w:val="11"/>
    <w:lvlOverride w:ilvl="0">
      <w:startOverride w:val="1"/>
    </w:lvlOverride>
  </w:num>
  <w:num w:numId="26" w16cid:durableId="828709502">
    <w:abstractNumId w:val="12"/>
    <w:lvlOverride w:ilvl="0">
      <w:startOverride w:val="1"/>
    </w:lvlOverride>
  </w:num>
  <w:num w:numId="27" w16cid:durableId="625233276">
    <w:abstractNumId w:val="15"/>
    <w:lvlOverride w:ilvl="0">
      <w:startOverride w:val="1"/>
    </w:lvlOverride>
  </w:num>
  <w:num w:numId="28" w16cid:durableId="226261591">
    <w:abstractNumId w:val="9"/>
    <w:lvlOverride w:ilvl="0">
      <w:startOverride w:val="1"/>
    </w:lvlOverride>
  </w:num>
  <w:num w:numId="29" w16cid:durableId="279531921">
    <w:abstractNumId w:val="0"/>
    <w:lvlOverride w:ilvl="0">
      <w:startOverride w:val="1"/>
    </w:lvlOverride>
  </w:num>
  <w:num w:numId="30" w16cid:durableId="1225721737">
    <w:abstractNumId w:val="13"/>
  </w:num>
  <w:num w:numId="31" w16cid:durableId="896404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47"/>
    <w:rsid w:val="0000323D"/>
    <w:rsid w:val="00041753"/>
    <w:rsid w:val="00046B77"/>
    <w:rsid w:val="001F4BCD"/>
    <w:rsid w:val="00475F47"/>
    <w:rsid w:val="0048713B"/>
    <w:rsid w:val="004E2D8C"/>
    <w:rsid w:val="00553CB6"/>
    <w:rsid w:val="00556B6F"/>
    <w:rsid w:val="0057511E"/>
    <w:rsid w:val="00692222"/>
    <w:rsid w:val="006B7683"/>
    <w:rsid w:val="006D6EDA"/>
    <w:rsid w:val="00863730"/>
    <w:rsid w:val="00915050"/>
    <w:rsid w:val="00925F95"/>
    <w:rsid w:val="00951451"/>
    <w:rsid w:val="00985D6F"/>
    <w:rsid w:val="00A5397B"/>
    <w:rsid w:val="00AA7922"/>
    <w:rsid w:val="00AC286C"/>
    <w:rsid w:val="00B46AB7"/>
    <w:rsid w:val="00BD4AFF"/>
    <w:rsid w:val="00C621BF"/>
    <w:rsid w:val="00C73826"/>
    <w:rsid w:val="00D6472B"/>
    <w:rsid w:val="00D70E8D"/>
    <w:rsid w:val="00DC0226"/>
    <w:rsid w:val="00F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F57B"/>
  <w15:chartTrackingRefBased/>
  <w15:docId w15:val="{52563345-25DE-4649-88E0-11B24013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F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F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F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F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F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F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F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F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F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F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F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F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F4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75F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F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F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F4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75F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Normalny1">
    <w:name w:val="Normalny1"/>
    <w:rsid w:val="00475F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Calibri"/>
      <w:color w:val="000000"/>
      <w:kern w:val="3"/>
      <w:sz w:val="24"/>
      <w:szCs w:val="24"/>
      <w:lang w:eastAsia="ar-SA" w:bidi="hi-IN"/>
      <w14:ligatures w14:val="none"/>
    </w:rPr>
  </w:style>
  <w:style w:type="paragraph" w:customStyle="1" w:styleId="Tekstpodstawowy31">
    <w:name w:val="Tekst podstawowy 31"/>
    <w:basedOn w:val="Standard"/>
    <w:rsid w:val="00475F47"/>
    <w:pPr>
      <w:jc w:val="both"/>
    </w:pPr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rsid w:val="00475F47"/>
    <w:pPr>
      <w:suppressLineNumbers/>
    </w:pPr>
  </w:style>
  <w:style w:type="character" w:customStyle="1" w:styleId="Internetlink">
    <w:name w:val="Internet link"/>
    <w:basedOn w:val="Domylnaczcionkaakapitu"/>
    <w:rsid w:val="00475F47"/>
    <w:rPr>
      <w:color w:val="0000FF"/>
      <w:u w:val="single"/>
    </w:rPr>
  </w:style>
  <w:style w:type="character" w:customStyle="1" w:styleId="WW8Num8z0">
    <w:name w:val="WW8Num8z0"/>
    <w:rsid w:val="00475F47"/>
    <w:rPr>
      <w:b w:val="0"/>
      <w:i w:val="0"/>
    </w:rPr>
  </w:style>
  <w:style w:type="character" w:customStyle="1" w:styleId="markedcontent">
    <w:name w:val="markedcontent"/>
    <w:basedOn w:val="Domylnaczcionkaakapitu"/>
    <w:rsid w:val="00475F47"/>
  </w:style>
  <w:style w:type="numbering" w:customStyle="1" w:styleId="WWNum5">
    <w:name w:val="WWNum5"/>
    <w:basedOn w:val="Bezlisty"/>
    <w:rsid w:val="00475F47"/>
    <w:pPr>
      <w:numPr>
        <w:numId w:val="1"/>
      </w:numPr>
    </w:pPr>
  </w:style>
  <w:style w:type="numbering" w:customStyle="1" w:styleId="WWNum12">
    <w:name w:val="WWNum12"/>
    <w:basedOn w:val="Bezlisty"/>
    <w:rsid w:val="00475F47"/>
    <w:pPr>
      <w:numPr>
        <w:numId w:val="2"/>
      </w:numPr>
    </w:pPr>
  </w:style>
  <w:style w:type="numbering" w:customStyle="1" w:styleId="WWNum6">
    <w:name w:val="WWNum6"/>
    <w:basedOn w:val="Bezlisty"/>
    <w:rsid w:val="00475F47"/>
    <w:pPr>
      <w:numPr>
        <w:numId w:val="3"/>
      </w:numPr>
    </w:pPr>
  </w:style>
  <w:style w:type="numbering" w:customStyle="1" w:styleId="WWNum8">
    <w:name w:val="WWNum8"/>
    <w:basedOn w:val="Bezlisty"/>
    <w:rsid w:val="00475F47"/>
    <w:pPr>
      <w:numPr>
        <w:numId w:val="4"/>
      </w:numPr>
    </w:pPr>
  </w:style>
  <w:style w:type="numbering" w:customStyle="1" w:styleId="WWNum7">
    <w:name w:val="WWNum7"/>
    <w:basedOn w:val="Bezlisty"/>
    <w:rsid w:val="00475F47"/>
    <w:pPr>
      <w:numPr>
        <w:numId w:val="5"/>
      </w:numPr>
    </w:pPr>
  </w:style>
  <w:style w:type="numbering" w:customStyle="1" w:styleId="WWNum3">
    <w:name w:val="WWNum3"/>
    <w:basedOn w:val="Bezlisty"/>
    <w:rsid w:val="00475F47"/>
    <w:pPr>
      <w:numPr>
        <w:numId w:val="6"/>
      </w:numPr>
    </w:pPr>
  </w:style>
  <w:style w:type="numbering" w:customStyle="1" w:styleId="WWNum9">
    <w:name w:val="WWNum9"/>
    <w:basedOn w:val="Bezlisty"/>
    <w:rsid w:val="00475F47"/>
    <w:pPr>
      <w:numPr>
        <w:numId w:val="7"/>
      </w:numPr>
    </w:pPr>
  </w:style>
  <w:style w:type="numbering" w:customStyle="1" w:styleId="WWNum10">
    <w:name w:val="WWNum10"/>
    <w:basedOn w:val="Bezlisty"/>
    <w:rsid w:val="00475F47"/>
    <w:pPr>
      <w:numPr>
        <w:numId w:val="8"/>
      </w:numPr>
    </w:pPr>
  </w:style>
  <w:style w:type="numbering" w:customStyle="1" w:styleId="WWNum11">
    <w:name w:val="WWNum11"/>
    <w:basedOn w:val="Bezlisty"/>
    <w:rsid w:val="00475F47"/>
    <w:pPr>
      <w:numPr>
        <w:numId w:val="9"/>
      </w:numPr>
    </w:pPr>
  </w:style>
  <w:style w:type="numbering" w:customStyle="1" w:styleId="WWNum13">
    <w:name w:val="WWNum13"/>
    <w:basedOn w:val="Bezlisty"/>
    <w:rsid w:val="00475F47"/>
    <w:pPr>
      <w:numPr>
        <w:numId w:val="10"/>
      </w:numPr>
    </w:pPr>
  </w:style>
  <w:style w:type="numbering" w:customStyle="1" w:styleId="WWNum14">
    <w:name w:val="WWNum14"/>
    <w:basedOn w:val="Bezlisty"/>
    <w:rsid w:val="00475F47"/>
    <w:pPr>
      <w:numPr>
        <w:numId w:val="11"/>
      </w:numPr>
    </w:pPr>
  </w:style>
  <w:style w:type="numbering" w:customStyle="1" w:styleId="WWNum20">
    <w:name w:val="WWNum20"/>
    <w:basedOn w:val="Bezlisty"/>
    <w:rsid w:val="00475F47"/>
    <w:pPr>
      <w:numPr>
        <w:numId w:val="12"/>
      </w:numPr>
    </w:pPr>
  </w:style>
  <w:style w:type="numbering" w:customStyle="1" w:styleId="WWNum21">
    <w:name w:val="WWNum21"/>
    <w:basedOn w:val="Bezlisty"/>
    <w:rsid w:val="00475F47"/>
    <w:pPr>
      <w:numPr>
        <w:numId w:val="13"/>
      </w:numPr>
    </w:pPr>
  </w:style>
  <w:style w:type="numbering" w:customStyle="1" w:styleId="WWNum15">
    <w:name w:val="WWNum15"/>
    <w:basedOn w:val="Bezlisty"/>
    <w:rsid w:val="00475F47"/>
    <w:pPr>
      <w:numPr>
        <w:numId w:val="14"/>
      </w:numPr>
    </w:pPr>
  </w:style>
  <w:style w:type="numbering" w:customStyle="1" w:styleId="WWNum16">
    <w:name w:val="WWNum16"/>
    <w:basedOn w:val="Bezlisty"/>
    <w:rsid w:val="00475F47"/>
    <w:pPr>
      <w:numPr>
        <w:numId w:val="15"/>
      </w:numPr>
    </w:pPr>
  </w:style>
  <w:style w:type="numbering" w:customStyle="1" w:styleId="WW8Num33">
    <w:name w:val="WW8Num33"/>
    <w:basedOn w:val="Bezlisty"/>
    <w:rsid w:val="00556B6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wykaz-podatnikow-vat-wyszukiwarka" TargetMode="External"/><Relationship Id="rId5" Type="http://schemas.openxmlformats.org/officeDocument/2006/relationships/hyperlink" Target="mailto:komunikacja@powiatwiel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3614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9</cp:revision>
  <cp:lastPrinted>2025-03-31T07:54:00Z</cp:lastPrinted>
  <dcterms:created xsi:type="dcterms:W3CDTF">2025-03-20T07:49:00Z</dcterms:created>
  <dcterms:modified xsi:type="dcterms:W3CDTF">2025-04-03T12:56:00Z</dcterms:modified>
</cp:coreProperties>
</file>