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5D" w:rsidRDefault="00AE23F5">
      <w:pPr>
        <w:pStyle w:val="Default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>Załącznik nr 6 a do SWZ</w:t>
      </w:r>
    </w:p>
    <w:p w:rsidR="0086525D" w:rsidRDefault="00AE23F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Nr ON.032…….2024</w:t>
      </w:r>
    </w:p>
    <w:p w:rsidR="0086525D" w:rsidRDefault="0086525D">
      <w:pPr>
        <w:pStyle w:val="Default"/>
        <w:jc w:val="center"/>
        <w:rPr>
          <w:sz w:val="28"/>
          <w:szCs w:val="28"/>
        </w:rPr>
      </w:pPr>
    </w:p>
    <w:p w:rsidR="0086525D" w:rsidRDefault="00AE23F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POWIERZENIA PRZETWARZANIA DANYCH OSOBOWYCH</w:t>
      </w:r>
    </w:p>
    <w:p w:rsidR="0086525D" w:rsidRDefault="00AE23F5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zawarta z chwilą złożenia ostatniego z podpisów elektronicznych stosownie do wskazania znacznika czasu ujawnionego w szczegółach dokumentu zawartego </w:t>
      </w:r>
      <w:r>
        <w:rPr>
          <w:sz w:val="22"/>
          <w:szCs w:val="22"/>
        </w:rPr>
        <w:t>w postaci elektronicznej</w:t>
      </w:r>
    </w:p>
    <w:p w:rsidR="0086525D" w:rsidRDefault="0086525D">
      <w:pPr>
        <w:pStyle w:val="Default"/>
        <w:jc w:val="center"/>
        <w:rPr>
          <w:sz w:val="22"/>
          <w:szCs w:val="22"/>
        </w:rPr>
      </w:pPr>
    </w:p>
    <w:p w:rsidR="0086525D" w:rsidRDefault="00AE23F5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pomiędzy:</w:t>
      </w:r>
    </w:p>
    <w:p w:rsidR="0086525D" w:rsidRDefault="00AE23F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Starostą Sierpeckim </w:t>
      </w:r>
      <w:r>
        <w:rPr>
          <w:sz w:val="23"/>
          <w:szCs w:val="23"/>
        </w:rPr>
        <w:t>- Panem Andrzejem Sławomirem Cześnikiem,</w:t>
      </w:r>
    </w:p>
    <w:p w:rsidR="0086525D" w:rsidRDefault="00AE23F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zwanym dalej “Administratorem”</w:t>
      </w:r>
    </w:p>
    <w:p w:rsidR="0086525D" w:rsidRDefault="00AE23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86525D" w:rsidRDefault="00AE23F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firmą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25D" w:rsidRDefault="00AE23F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reprezentowaną przez ………………………………………. -……</w:t>
      </w:r>
      <w:r>
        <w:rPr>
          <w:b/>
          <w:bCs/>
          <w:sz w:val="23"/>
          <w:szCs w:val="23"/>
        </w:rPr>
        <w:t>…………………………….,</w:t>
      </w:r>
    </w:p>
    <w:p w:rsidR="0086525D" w:rsidRDefault="00AE23F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zwaną dalej “ Podmiotem Przetwarzającym”</w:t>
      </w:r>
    </w:p>
    <w:p w:rsidR="0086525D" w:rsidRDefault="0086525D">
      <w:pPr>
        <w:pStyle w:val="Default"/>
        <w:rPr>
          <w:sz w:val="23"/>
          <w:szCs w:val="23"/>
        </w:rPr>
      </w:pPr>
    </w:p>
    <w:p w:rsidR="0086525D" w:rsidRDefault="00AE23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Administrator i Podmiot Przetwarzający będą dalej zwani łącznie „</w:t>
      </w:r>
      <w:r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>”, a każdy                         z osobna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>”.</w:t>
      </w:r>
    </w:p>
    <w:p w:rsidR="0086525D" w:rsidRDefault="0086525D">
      <w:pPr>
        <w:pStyle w:val="Default"/>
        <w:rPr>
          <w:sz w:val="22"/>
          <w:szCs w:val="22"/>
        </w:rPr>
      </w:pPr>
    </w:p>
    <w:p w:rsidR="0086525D" w:rsidRDefault="00AE23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Zważywszy, że:</w:t>
      </w:r>
    </w:p>
    <w:p w:rsidR="0086525D" w:rsidRDefault="00AE23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Administrator  jest  administratorem  danych  osobowyc</w:t>
      </w:r>
      <w:r>
        <w:rPr>
          <w:sz w:val="22"/>
          <w:szCs w:val="22"/>
        </w:rPr>
        <w:t>h  w  rozumieniu  art.  4 pkt  7 Rozporządzenia Parlamentu Europejskiego i Rady (UE) 2016/679 z dnia 27 kwietnia 2016 r. w sprawie ochrony osób fizycznych w związku z przetwarzaniem danych osobowych i w sprawie swobodnego przepływu takich danych oraz uchyl</w:t>
      </w:r>
      <w:r>
        <w:rPr>
          <w:sz w:val="22"/>
          <w:szCs w:val="22"/>
        </w:rPr>
        <w:t xml:space="preserve">enia dyrektywy 95/46/WE, </w:t>
      </w:r>
      <w:r>
        <w:rPr>
          <w:sz w:val="22"/>
          <w:szCs w:val="22"/>
        </w:rPr>
        <w:t>zwanego dalej „RODO”.</w:t>
      </w:r>
    </w:p>
    <w:p w:rsidR="0086525D" w:rsidRDefault="00AE23F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Administrator zamierza powierzyć Podmiotowi Przetwarzającemu przetwarzanie danych osobowych, a Podmiot Przetwarzający zamierza przyjąć powierzone mu dane osobowe do przetwarzania w imieniu Administratora, zg</w:t>
      </w:r>
      <w:r>
        <w:rPr>
          <w:sz w:val="22"/>
          <w:szCs w:val="22"/>
        </w:rPr>
        <w:t>odnie z umową oraz z przepisami regulującymi przetwarzanie danych osobowych, wiążącymi Podmiot Przetwarzający i Administratora.</w:t>
      </w:r>
    </w:p>
    <w:p w:rsidR="0086525D" w:rsidRDefault="0086525D">
      <w:pPr>
        <w:pStyle w:val="Default"/>
        <w:rPr>
          <w:sz w:val="22"/>
          <w:szCs w:val="22"/>
        </w:rPr>
      </w:pPr>
    </w:p>
    <w:p w:rsidR="0086525D" w:rsidRDefault="00AE23F5">
      <w:pPr>
        <w:pStyle w:val="Default"/>
      </w:pPr>
      <w:r>
        <w:rPr>
          <w:sz w:val="22"/>
          <w:szCs w:val="22"/>
        </w:rPr>
        <w:t>Strony postanowiły, co następuje.</w:t>
      </w:r>
      <w:r>
        <w:rPr>
          <w:color w:val="00000A"/>
        </w:rPr>
        <w:t xml:space="preserve"> </w:t>
      </w:r>
    </w:p>
    <w:p w:rsidR="0086525D" w:rsidRDefault="00AE23F5">
      <w:pPr>
        <w:pStyle w:val="Default"/>
        <w:jc w:val="center"/>
      </w:pPr>
      <w:r>
        <w:rPr>
          <w:b/>
          <w:bCs/>
          <w:color w:val="00000A"/>
          <w:sz w:val="22"/>
          <w:szCs w:val="22"/>
        </w:rPr>
        <w:t>§1.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Postanowienia ogólne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3"/>
          <w:szCs w:val="23"/>
        </w:rPr>
        <w:t xml:space="preserve">1. </w:t>
      </w:r>
      <w:r>
        <w:rPr>
          <w:color w:val="00000A"/>
          <w:sz w:val="22"/>
          <w:szCs w:val="22"/>
        </w:rPr>
        <w:t xml:space="preserve">Dla potrzeb niniejszej umowy, Administrator i Podmiot </w:t>
      </w:r>
      <w:r>
        <w:rPr>
          <w:color w:val="00000A"/>
          <w:sz w:val="22"/>
          <w:szCs w:val="22"/>
        </w:rPr>
        <w:t>Przetwarzający ustalają następujące znaczenie niżej wymienionych pojęć:</w:t>
      </w: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1) Umowa Powierzenia – niniejsza umowa;</w:t>
      </w: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2) RODO – rozporządzenie Parlamentu Europejskiego i Rady (UE) 2016/679 z dnia 27 kwietnia 2016 r. w sprawie ochrony osób fizycznych w związku z </w:t>
      </w:r>
      <w:r>
        <w:rPr>
          <w:color w:val="00000A"/>
          <w:sz w:val="22"/>
          <w:szCs w:val="22"/>
        </w:rPr>
        <w:t>przetwarzaniem danych osobowych i w sprawie swobodnego przepływu takich danych oraz uchylenia dyrektywy 95/46/WE (ogólne rozporządzenie                     o ochronie danych);</w:t>
      </w: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3"/>
          <w:szCs w:val="23"/>
        </w:rPr>
        <w:t xml:space="preserve">3) </w:t>
      </w:r>
      <w:r>
        <w:rPr>
          <w:color w:val="00000A"/>
          <w:sz w:val="22"/>
          <w:szCs w:val="22"/>
        </w:rPr>
        <w:t xml:space="preserve">Umowa – umowa nr </w:t>
      </w:r>
      <w:r>
        <w:rPr>
          <w:b/>
          <w:bCs/>
          <w:color w:val="00000A"/>
          <w:sz w:val="22"/>
          <w:szCs w:val="22"/>
        </w:rPr>
        <w:t xml:space="preserve">…………………………………. </w:t>
      </w:r>
      <w:r>
        <w:rPr>
          <w:bCs/>
          <w:color w:val="00000A"/>
          <w:sz w:val="22"/>
          <w:szCs w:val="22"/>
        </w:rPr>
        <w:t>z dnia</w:t>
      </w:r>
      <w:r>
        <w:rPr>
          <w:b/>
          <w:bCs/>
          <w:color w:val="00000A"/>
          <w:sz w:val="22"/>
          <w:szCs w:val="22"/>
        </w:rPr>
        <w:t xml:space="preserve"> ……………….</w:t>
      </w:r>
      <w:r>
        <w:rPr>
          <w:color w:val="00000A"/>
          <w:sz w:val="22"/>
          <w:szCs w:val="22"/>
        </w:rPr>
        <w:t>zawarta pomiędzy właściwymi Str</w:t>
      </w:r>
      <w:r>
        <w:rPr>
          <w:color w:val="00000A"/>
          <w:sz w:val="22"/>
          <w:szCs w:val="22"/>
        </w:rPr>
        <w:t>onami, której przedmiotem jest modernizacja ewidencji gruntów i budynków obrębu Rościszewo jednostka ewidencyjna Rościszewo powiat sierpecki, której wykonanie wymaga przekazania przez Administratora Podmiotowi Przetwarzającemu danych osobowych.</w:t>
      </w:r>
    </w:p>
    <w:p w:rsidR="0086525D" w:rsidRDefault="00AE23F5">
      <w:pPr>
        <w:pStyle w:val="Default"/>
        <w:spacing w:after="2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Strony o</w:t>
      </w:r>
      <w:r>
        <w:rPr>
          <w:color w:val="00000A"/>
          <w:sz w:val="22"/>
          <w:szCs w:val="22"/>
        </w:rPr>
        <w:t>świadczają, że Umowa Powierzenia została zawarta w celu wykonania obowiązków,                         o których mowa w art. 28 RODO w związku z zawarciem Umowy.</w:t>
      </w: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 W trybie art. 28 ust. 3 RODO, na mocy niniejszej umowy Administrator powierza Podmiotowi Prz</w:t>
      </w:r>
      <w:r>
        <w:rPr>
          <w:color w:val="00000A"/>
          <w:sz w:val="22"/>
          <w:szCs w:val="22"/>
        </w:rPr>
        <w:t>etwarzającemu dane osobowe w zakresie określonym w § 2 niniejszej umowy a Podmiot Przetwarzający zobowiązuje się do ich przetwarzania zgodnego z prawem i Umową Powierzenia.</w:t>
      </w:r>
    </w:p>
    <w:p w:rsidR="0086525D" w:rsidRDefault="00AE23F5">
      <w:pPr>
        <w:pStyle w:val="Default"/>
        <w:spacing w:after="21"/>
        <w:jc w:val="both"/>
        <w:rPr>
          <w:sz w:val="22"/>
          <w:szCs w:val="22"/>
        </w:rPr>
      </w:pPr>
      <w:r>
        <w:rPr>
          <w:color w:val="00000A"/>
          <w:sz w:val="23"/>
          <w:szCs w:val="23"/>
        </w:rPr>
        <w:t xml:space="preserve">4. </w:t>
      </w:r>
      <w:r>
        <w:rPr>
          <w:color w:val="00000A"/>
          <w:sz w:val="22"/>
          <w:szCs w:val="22"/>
        </w:rPr>
        <w:t>Podmiot Przetwarzający może przetwarzać dane osobowe wyłącznie w zakresie i celu</w:t>
      </w:r>
      <w:r>
        <w:rPr>
          <w:color w:val="00000A"/>
          <w:sz w:val="22"/>
          <w:szCs w:val="22"/>
        </w:rPr>
        <w:t xml:space="preserve"> przewidzianym w Umowie Powierzenia oraz zgodnie z innymi udokumentowanymi poleceniami Administratora, przy </w:t>
      </w:r>
      <w:r>
        <w:rPr>
          <w:color w:val="00000A"/>
          <w:sz w:val="22"/>
          <w:szCs w:val="22"/>
        </w:rPr>
        <w:lastRenderedPageBreak/>
        <w:t>czym za udokumentowane polecenia uważa się postanowienia Umowy Powierzenia oraz inne polecenia przekazywane przez Administratora drogą elektroniczną</w:t>
      </w:r>
      <w:r>
        <w:rPr>
          <w:color w:val="00000A"/>
          <w:sz w:val="22"/>
          <w:szCs w:val="22"/>
        </w:rPr>
        <w:t xml:space="preserve"> na adres </w:t>
      </w:r>
      <w:r>
        <w:rPr>
          <w:color w:val="0462C1"/>
          <w:sz w:val="22"/>
          <w:szCs w:val="22"/>
        </w:rPr>
        <w:t>………………………</w:t>
      </w:r>
      <w:r>
        <w:rPr>
          <w:sz w:val="22"/>
          <w:szCs w:val="22"/>
        </w:rPr>
        <w:t>lub na piśmie.</w:t>
      </w:r>
    </w:p>
    <w:p w:rsidR="0086525D" w:rsidRDefault="00AE23F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Podmiot Przetwarzający zapewnia, że:    </w:t>
      </w:r>
    </w:p>
    <w:p w:rsidR="0086525D" w:rsidRDefault="00AE23F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posiada fachową wiedzę i zasoby konieczne do należytej realizacji niniejszej umowy, </w:t>
      </w:r>
      <w:bookmarkStart w:id="0" w:name="_GoBack"/>
      <w:bookmarkEnd w:id="0"/>
      <w:r>
        <w:rPr>
          <w:sz w:val="22"/>
          <w:szCs w:val="22"/>
        </w:rPr>
        <w:t>w szczególności wdrożył odpowiednie środki techniczne i organizacyjne gwarantujące bezpiecze</w:t>
      </w:r>
      <w:r>
        <w:rPr>
          <w:sz w:val="22"/>
          <w:szCs w:val="22"/>
        </w:rPr>
        <w:t>ństwo powierzonych do przetwarzania danych osobowych, w tym m.in. wdrożył przy uwzględnieniu stanu wiedzy technicznej, kosztu wdrażania oraz charakteru, zakresu, kontekstu i celów przetwarzania oraz ryzyka naruszenia praw lub wolności osób fizycznych o róż</w:t>
      </w:r>
      <w:r>
        <w:rPr>
          <w:sz w:val="22"/>
          <w:szCs w:val="22"/>
        </w:rPr>
        <w:t>nym prawdopodobieństwie wystąpienia i wadze zagrożenia –odpowiednie środki techniczne i organizacyjne, w celu zapewnienia stopnia bezpieczeństwa odpowiadającemu temu ryzyku;</w:t>
      </w:r>
    </w:p>
    <w:p w:rsidR="0086525D" w:rsidRDefault="00AE23F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2) będzie zabezpieczał interes prawny osób, których dane przetwarza;</w:t>
      </w:r>
    </w:p>
    <w:p w:rsidR="0086525D" w:rsidRDefault="00AE23F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3) będzie rea</w:t>
      </w:r>
      <w:r>
        <w:rPr>
          <w:sz w:val="22"/>
          <w:szCs w:val="22"/>
        </w:rPr>
        <w:t>lizował wytyczne Administratora w zakresie bezpieczeństwa przetwarzanych powierzonych mu danych;</w:t>
      </w:r>
    </w:p>
    <w:p w:rsidR="0086525D" w:rsidRDefault="00AE23F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4) dane osobowe będą przetwarzane wyłącznie na obszarze Państw Członkowskich Unii Europejskiej (UE) lub państw sygnatariuszy Umowy o Europejskim Obszarze Gospo</w:t>
      </w:r>
      <w:r>
        <w:rPr>
          <w:sz w:val="22"/>
          <w:szCs w:val="22"/>
        </w:rPr>
        <w:t>darczym (EOG). Jakkolwiek przekazanie powierzonych danych osobowych do państwa trzeciego wymaga uprzedniej pisemnej zgody Administratora i musi spełniać szczególne wymagania określone w rozdziale V RODO;</w:t>
      </w:r>
    </w:p>
    <w:p w:rsidR="0086525D" w:rsidRDefault="00AE23F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5) każda osoba fizyczna działająca z upoważnienia Po</w:t>
      </w:r>
      <w:r>
        <w:rPr>
          <w:sz w:val="22"/>
          <w:szCs w:val="22"/>
        </w:rPr>
        <w:t>dmiotu Przetwarzającego, która ma dostęp do danych osobowych, będzie je przetwarzała wyłącznie w celach i zakresie przewidzianym w Umowie Powierzenia;</w:t>
      </w:r>
    </w:p>
    <w:p w:rsidR="0086525D" w:rsidRDefault="00AE23F5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6) będzie prowadzić rejestr wszystkich kategorii czynności przetwarzania dokonywanych w imieniu Administr</w:t>
      </w:r>
      <w:r>
        <w:rPr>
          <w:sz w:val="22"/>
          <w:szCs w:val="22"/>
        </w:rPr>
        <w:t>atora, o którym mowa w art. 30 ust. 2 RODO i udostępniać go Administratorowi na jego żądanie, chyba że Podmiot Przetwarzający jest zwolniony z tego obowiązku na podstawie art. 30 ust. 5 RODO.</w:t>
      </w:r>
    </w:p>
    <w:p w:rsidR="0086525D" w:rsidRDefault="00AE23F5">
      <w:pPr>
        <w:pStyle w:val="Default"/>
        <w:jc w:val="both"/>
      </w:pPr>
      <w:r>
        <w:rPr>
          <w:sz w:val="22"/>
          <w:szCs w:val="22"/>
        </w:rPr>
        <w:t>6. Podmiot Przetwarzający nie jest uprawniony do dalszego przeka</w:t>
      </w:r>
      <w:r>
        <w:rPr>
          <w:sz w:val="22"/>
          <w:szCs w:val="22"/>
        </w:rPr>
        <w:t xml:space="preserve">zywania danych osobowych innemu podmiotowi, bez uprzedniej pisemnej zgody Administratora. Jeżeli Podmiot Przetwarzający zamierza </w:t>
      </w:r>
      <w:proofErr w:type="spellStart"/>
      <w:r>
        <w:rPr>
          <w:sz w:val="22"/>
          <w:szCs w:val="22"/>
        </w:rPr>
        <w:t>podpowierzyć</w:t>
      </w:r>
      <w:proofErr w:type="spellEnd"/>
      <w:r>
        <w:rPr>
          <w:sz w:val="22"/>
          <w:szCs w:val="22"/>
        </w:rPr>
        <w:t xml:space="preserve"> przetwarzanie danych osobowych, musi uprzednio poinformować Administratora o zamiarze </w:t>
      </w:r>
      <w:proofErr w:type="spellStart"/>
      <w:r>
        <w:rPr>
          <w:sz w:val="22"/>
          <w:szCs w:val="22"/>
        </w:rPr>
        <w:t>podpowierzenia</w:t>
      </w:r>
      <w:proofErr w:type="spellEnd"/>
      <w:r>
        <w:rPr>
          <w:sz w:val="22"/>
          <w:szCs w:val="22"/>
        </w:rPr>
        <w:t>, tożsamości (</w:t>
      </w:r>
      <w:r>
        <w:rPr>
          <w:sz w:val="22"/>
          <w:szCs w:val="22"/>
        </w:rPr>
        <w:t xml:space="preserve">firmie) podmiotu, któremu ma zamiar </w:t>
      </w:r>
      <w:proofErr w:type="spellStart"/>
      <w:r>
        <w:rPr>
          <w:sz w:val="22"/>
          <w:szCs w:val="22"/>
        </w:rPr>
        <w:t>podpowierzyć</w:t>
      </w:r>
      <w:proofErr w:type="spellEnd"/>
      <w:r>
        <w:rPr>
          <w:sz w:val="22"/>
          <w:szCs w:val="22"/>
        </w:rPr>
        <w:t xml:space="preserve"> przetwarzanie, a także o: charakterze </w:t>
      </w:r>
      <w:proofErr w:type="spellStart"/>
      <w:r>
        <w:rPr>
          <w:sz w:val="22"/>
          <w:szCs w:val="22"/>
        </w:rPr>
        <w:t>podpowierzenia</w:t>
      </w:r>
      <w:proofErr w:type="spellEnd"/>
      <w:r>
        <w:rPr>
          <w:sz w:val="22"/>
          <w:szCs w:val="22"/>
        </w:rPr>
        <w:t xml:space="preserve">, zakresie danych, celu i czasie trwania </w:t>
      </w:r>
      <w:proofErr w:type="spellStart"/>
      <w:r>
        <w:rPr>
          <w:sz w:val="22"/>
          <w:szCs w:val="22"/>
        </w:rPr>
        <w:t>podpowierzenia</w:t>
      </w:r>
      <w:proofErr w:type="spellEnd"/>
      <w:r>
        <w:rPr>
          <w:sz w:val="22"/>
          <w:szCs w:val="22"/>
        </w:rPr>
        <w:t>.</w:t>
      </w:r>
    </w:p>
    <w:p w:rsidR="0086525D" w:rsidRDefault="00AE23F5">
      <w:pPr>
        <w:pStyle w:val="Default"/>
        <w:spacing w:after="24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7. W przypadku </w:t>
      </w:r>
      <w:proofErr w:type="spellStart"/>
      <w:r>
        <w:rPr>
          <w:color w:val="00000A"/>
          <w:sz w:val="22"/>
          <w:szCs w:val="22"/>
        </w:rPr>
        <w:t>podpowierzenia</w:t>
      </w:r>
      <w:proofErr w:type="spellEnd"/>
      <w:r>
        <w:rPr>
          <w:color w:val="00000A"/>
          <w:sz w:val="22"/>
          <w:szCs w:val="22"/>
        </w:rPr>
        <w:t xml:space="preserve"> przetwarzania danych osobowych, </w:t>
      </w:r>
      <w:proofErr w:type="spellStart"/>
      <w:r>
        <w:rPr>
          <w:color w:val="00000A"/>
          <w:sz w:val="22"/>
          <w:szCs w:val="22"/>
        </w:rPr>
        <w:t>podpowierzenie</w:t>
      </w:r>
      <w:proofErr w:type="spellEnd"/>
      <w:r>
        <w:rPr>
          <w:color w:val="00000A"/>
          <w:sz w:val="22"/>
          <w:szCs w:val="22"/>
        </w:rPr>
        <w:t xml:space="preserve"> przetwarzania będzie </w:t>
      </w:r>
      <w:r>
        <w:rPr>
          <w:color w:val="00000A"/>
          <w:sz w:val="22"/>
          <w:szCs w:val="22"/>
        </w:rPr>
        <w:t xml:space="preserve">mieć za podstawę umowę, na podstawie której </w:t>
      </w:r>
      <w:proofErr w:type="spellStart"/>
      <w:r>
        <w:rPr>
          <w:color w:val="00000A"/>
          <w:sz w:val="22"/>
          <w:szCs w:val="22"/>
        </w:rPr>
        <w:t>subprocesor</w:t>
      </w:r>
      <w:proofErr w:type="spellEnd"/>
      <w:r>
        <w:rPr>
          <w:color w:val="00000A"/>
          <w:sz w:val="22"/>
          <w:szCs w:val="22"/>
        </w:rPr>
        <w:t xml:space="preserve"> zobowiąże się do wykonywania tych samych obowiązków, które na mocy niniejszej Umowy Powierzenia nałożone są na Podmiot Przetwarzający.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8. W przypadku wypowiedzenia lub rozwiązania umowy </w:t>
      </w:r>
      <w:proofErr w:type="spellStart"/>
      <w:r>
        <w:rPr>
          <w:color w:val="00000A"/>
          <w:sz w:val="22"/>
          <w:szCs w:val="22"/>
        </w:rPr>
        <w:t>podpowierzenia</w:t>
      </w:r>
      <w:proofErr w:type="spellEnd"/>
      <w:r>
        <w:rPr>
          <w:color w:val="00000A"/>
          <w:sz w:val="22"/>
          <w:szCs w:val="22"/>
        </w:rPr>
        <w:t>, Podmiot Przetwarzający poinformuje o tym fakcie Administratora w terminie 3 dni od wypowiedzenia lub rozwiązania umowy.</w:t>
      </w:r>
    </w:p>
    <w:p w:rsidR="0086525D" w:rsidRDefault="0086525D">
      <w:pPr>
        <w:pStyle w:val="Default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 2.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Określenie zakresu i okresu powierzenia przetwarzania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Administrator powierza Podmiotowi Przetwarzającemu dane osobowe następ</w:t>
      </w:r>
      <w:r>
        <w:rPr>
          <w:color w:val="00000A"/>
          <w:sz w:val="22"/>
          <w:szCs w:val="22"/>
        </w:rPr>
        <w:t>ujących kategorii osób, których dane dotyczą: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1) osób fizycznych ujawnionych w ewidencji gruntów i budynków objętych przedmiotem umowy.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Zakres powierzonych Podmiotowi Przetwarzającemu do przetwarzania danych osobowych obejmuje: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1) co do osób fizycznych </w:t>
      </w:r>
      <w:r>
        <w:rPr>
          <w:color w:val="00000A"/>
          <w:sz w:val="22"/>
          <w:szCs w:val="22"/>
        </w:rPr>
        <w:t>ujawnionych w ewidencji gruntów i budynków objętych przedmiotem umowy: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a) nazwisko i imię;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b) imiona rodziców;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c) adres zamieszkania/zameldowania;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d) numer PESEL;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e) numer dokumentu tożsamości;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f) płeć;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g) obywatelstwo, 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h) informacja, że osoba nie żyje.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3. Podmiot Przetwarzający zobowiązany jest do natychmiastowego zaprzestania przetwarzania danych w przypadku: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1) rozwiązania Umowy Powierzenia;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2) ustania celu, dla którego niniejsza umowa została zawarta, w szczególności w przypadku rozwiązania/wygaśnięci</w:t>
      </w:r>
      <w:r>
        <w:rPr>
          <w:color w:val="00000A"/>
          <w:sz w:val="22"/>
          <w:szCs w:val="22"/>
        </w:rPr>
        <w:t>a Umowy.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4. Po zakończeniu świadczenia usług związanych z przetwarzaniem danych osobowych Podmiot Przetwarzający usuwa wszelkie dane osobowe oraz usuwa wszelkie ich istniejące kopie.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3"/>
          <w:szCs w:val="23"/>
        </w:rPr>
        <w:t xml:space="preserve">5. </w:t>
      </w:r>
      <w:r>
        <w:rPr>
          <w:color w:val="00000A"/>
          <w:sz w:val="22"/>
          <w:szCs w:val="22"/>
        </w:rPr>
        <w:t>Zapisy § 2 ust. 4 nie obowiązują w przypadku, gdy przepisy prawa powsz</w:t>
      </w:r>
      <w:r>
        <w:rPr>
          <w:color w:val="00000A"/>
          <w:sz w:val="22"/>
          <w:szCs w:val="22"/>
        </w:rPr>
        <w:t>echnego zobowiązują Podmiot Przetwarzający do przechowywania dokumentacji zawierającej powierzone dane osobowe.                       W takim przypadku Podmiot Przetwarzający obowiązany jest do zachowania poufności tych danych.</w:t>
      </w:r>
    </w:p>
    <w:p w:rsidR="0086525D" w:rsidRDefault="0086525D">
      <w:pPr>
        <w:pStyle w:val="Default"/>
        <w:jc w:val="both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center"/>
        <w:rPr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§ 3.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3"/>
          <w:szCs w:val="23"/>
        </w:rPr>
      </w:pPr>
      <w:r>
        <w:rPr>
          <w:b/>
          <w:bCs/>
          <w:color w:val="00000A"/>
          <w:sz w:val="23"/>
          <w:szCs w:val="23"/>
        </w:rPr>
        <w:t>Określenie celu</w:t>
      </w:r>
    </w:p>
    <w:p w:rsidR="0086525D" w:rsidRDefault="0086525D">
      <w:pPr>
        <w:pStyle w:val="Default"/>
        <w:jc w:val="center"/>
        <w:rPr>
          <w:color w:val="00000A"/>
          <w:sz w:val="23"/>
          <w:szCs w:val="23"/>
        </w:rPr>
      </w:pPr>
    </w:p>
    <w:p w:rsidR="0086525D" w:rsidRDefault="00AE23F5">
      <w:pPr>
        <w:pStyle w:val="Default"/>
        <w:spacing w:after="21"/>
        <w:jc w:val="both"/>
        <w:rPr>
          <w:b/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</w:t>
      </w:r>
      <w:r>
        <w:rPr>
          <w:b/>
          <w:color w:val="00000A"/>
          <w:sz w:val="22"/>
          <w:szCs w:val="22"/>
        </w:rPr>
        <w:t>Po</w:t>
      </w:r>
      <w:r>
        <w:rPr>
          <w:b/>
          <w:color w:val="00000A"/>
          <w:sz w:val="22"/>
          <w:szCs w:val="22"/>
        </w:rPr>
        <w:t>wierzenie przetwarzania danych osobowych następuje w celu wykonania Umowy,                                        w szczególności w celu doręczenia właścicielowi lub innej osobie władającej nieruchomością zawiadomienia o czynnościach ustalenia przebiegu gr</w:t>
      </w:r>
      <w:r>
        <w:rPr>
          <w:b/>
          <w:color w:val="00000A"/>
          <w:sz w:val="22"/>
          <w:szCs w:val="22"/>
        </w:rPr>
        <w:t>anic działek ewidencyjnych.</w:t>
      </w:r>
    </w:p>
    <w:p w:rsidR="0086525D" w:rsidRDefault="00AE23F5">
      <w:pPr>
        <w:pStyle w:val="Default"/>
        <w:spacing w:after="2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Podmiot Przetwarzający będzie w szczególności wykonywał następujące operacje dotyczące powierzonych danych osobowych:</w:t>
      </w:r>
    </w:p>
    <w:p w:rsidR="0086525D" w:rsidRDefault="00AE23F5">
      <w:pPr>
        <w:pStyle w:val="Default"/>
        <w:spacing w:after="2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1) pobieranie;</w:t>
      </w:r>
    </w:p>
    <w:p w:rsidR="0086525D" w:rsidRDefault="00AE23F5">
      <w:pPr>
        <w:pStyle w:val="Default"/>
        <w:spacing w:after="2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2) przeglądanie;</w:t>
      </w:r>
    </w:p>
    <w:p w:rsidR="0086525D" w:rsidRDefault="00AE23F5">
      <w:pPr>
        <w:pStyle w:val="Default"/>
        <w:spacing w:after="21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3) wykorzystanie w celu skopiowania na sporządzonych zawiadomieniach.</w:t>
      </w: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 Da</w:t>
      </w:r>
      <w:r>
        <w:rPr>
          <w:color w:val="00000A"/>
          <w:sz w:val="22"/>
          <w:szCs w:val="22"/>
        </w:rPr>
        <w:t>ne osobowe będą przez Podmiot Przetwarzający przetwarzane w formie elektronicznej                                        w systemach informatycznych.</w:t>
      </w:r>
    </w:p>
    <w:p w:rsidR="0086525D" w:rsidRDefault="00AE23F5">
      <w:pPr>
        <w:pStyle w:val="Default"/>
        <w:jc w:val="both"/>
      </w:pPr>
      <w:r>
        <w:rPr>
          <w:color w:val="00000A"/>
          <w:sz w:val="22"/>
          <w:szCs w:val="22"/>
        </w:rPr>
        <w:t xml:space="preserve">4. Podmiot Przetwarzający będzie otrzymywał dane osobowe ze Starostwa Powiatowego w Sierpcu z państwowego </w:t>
      </w:r>
      <w:r>
        <w:rPr>
          <w:color w:val="00000A"/>
          <w:sz w:val="22"/>
          <w:szCs w:val="22"/>
        </w:rPr>
        <w:t>zasobu geodezyjnego i kartograficznego oraz ewidencji gruntów i budynków.</w:t>
      </w:r>
    </w:p>
    <w:p w:rsidR="0086525D" w:rsidRDefault="0086525D">
      <w:pPr>
        <w:pStyle w:val="Default"/>
        <w:jc w:val="both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center"/>
      </w:pPr>
      <w:r>
        <w:rPr>
          <w:b/>
          <w:bCs/>
          <w:color w:val="00000A"/>
          <w:sz w:val="22"/>
          <w:szCs w:val="22"/>
        </w:rPr>
        <w:t>§ 4.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Obowiązki Podmiotu Przetwarzającego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Podmiot Przetwarzający zobowiązuje się, że: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1) podejmie wszelkie środki wymagane na mocy art. 32 RODO;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2) będzie pomagał </w:t>
      </w:r>
      <w:r>
        <w:rPr>
          <w:color w:val="00000A"/>
          <w:sz w:val="22"/>
          <w:szCs w:val="22"/>
        </w:rPr>
        <w:t>Administratorowi wywiązać się z obowiązków określonych w art. 32 –36 RODO;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3) będzie pomagał Administratorowi poprzez odpowiednie środki techniczne i organizacyjne wywiązać się z obowiązku odpowiadania na żądanie osoby, której dane dotyczą, w zakresie </w:t>
      </w:r>
      <w:r>
        <w:rPr>
          <w:color w:val="00000A"/>
          <w:sz w:val="22"/>
          <w:szCs w:val="22"/>
        </w:rPr>
        <w:t xml:space="preserve">wykonywania jej praw określonych w Rozdziale III RODO, w szczególności Podmiot Przetwarzający zobowiązuje się, na każde żądanie Administratora, do przygotowania i przekazania Administratorowi informacji potrzebnych do spełnienia żądania osoby, której dane </w:t>
      </w:r>
      <w:r>
        <w:rPr>
          <w:color w:val="00000A"/>
          <w:sz w:val="22"/>
          <w:szCs w:val="22"/>
        </w:rPr>
        <w:t>dotyczą;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4) nada imienne upoważnienia do przetwarzania danych osobowych osobom, które dopuści do przetwarzania w swoim imieniu;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5) zapewni, aby osoby upoważnione do przetwarzania danych osobowych zachowały w tajemnicy przetwarzane dane osobowe jak i sposob</w:t>
      </w:r>
      <w:r>
        <w:rPr>
          <w:color w:val="00000A"/>
          <w:sz w:val="22"/>
          <w:szCs w:val="22"/>
        </w:rPr>
        <w:t>y ich zabezpieczenia lub podlegały odpowiedniemu ustawowemu obowiązkowi zachowania ich w tajemnicy. Obowiązek wskazany w zdaniu poprzednim obowiązuje bezterminowo, mimo rozwiązania lub wygaśnięcia niniejszej umowy;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3"/>
          <w:szCs w:val="23"/>
        </w:rPr>
        <w:t xml:space="preserve">6) </w:t>
      </w:r>
      <w:r>
        <w:rPr>
          <w:color w:val="00000A"/>
          <w:sz w:val="22"/>
          <w:szCs w:val="22"/>
        </w:rPr>
        <w:t>będzie przestrzegał minimalnych środkó</w:t>
      </w:r>
      <w:r>
        <w:rPr>
          <w:color w:val="00000A"/>
          <w:sz w:val="22"/>
          <w:szCs w:val="22"/>
        </w:rPr>
        <w:t>w technicznych i organizacyjnych gwarantujących bezpieczeństwo powierzonych do przetwarzania danych osobowych, które określono w §5 niniejszej umowy;</w:t>
      </w:r>
    </w:p>
    <w:p w:rsidR="0086525D" w:rsidRDefault="00AE23F5">
      <w:pPr>
        <w:pStyle w:val="Default"/>
        <w:spacing w:after="23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7) udostępni Administratorowi wszelkie informacje niezbędne do potwierdzenia, że spełnia obowiązki Przetwa</w:t>
      </w:r>
      <w:r>
        <w:rPr>
          <w:color w:val="00000A"/>
          <w:sz w:val="22"/>
          <w:szCs w:val="22"/>
        </w:rPr>
        <w:t>rzającego określone w przepisach prawa powszechnie obowiązującego;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8) umożliwi Administratorowi lub osobom upoważnionym przez Administratora przeprowadzanie audytów oraz kontroli;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9) w sytuacji podejrzenia naruszenia ochrony danych osobowych: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a) przekaże A</w:t>
      </w:r>
      <w:r>
        <w:rPr>
          <w:color w:val="00000A"/>
          <w:sz w:val="22"/>
          <w:szCs w:val="22"/>
        </w:rPr>
        <w:t>dministratorowi informacje dotyczące naruszenia ochrony danych osobowych, w tym informacje, o których mowa w art. 33 ust. 3 RODO niezwłocznie, nie później niż w ciągu 24 godzin od stwierdzenia naruszenia;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b) przeprowadzi wstępną analizę ryzyka naruszenia p</w:t>
      </w:r>
      <w:r>
        <w:rPr>
          <w:color w:val="00000A"/>
          <w:sz w:val="22"/>
          <w:szCs w:val="22"/>
        </w:rPr>
        <w:t>raw i wolności osób, których dane dotyczą                                  i przekaże wyniki tej analizy do Administratora;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c) przekaże Administratorowi – na jego żądanie – wszystkie informacje niezbędne do zawiadomienia osoby, której dane dotyczą, zgodnie</w:t>
      </w:r>
      <w:r>
        <w:rPr>
          <w:color w:val="00000A"/>
          <w:sz w:val="22"/>
          <w:szCs w:val="22"/>
        </w:rPr>
        <w:t xml:space="preserve"> z art. 34 ust. 2 RODO.</w:t>
      </w:r>
    </w:p>
    <w:p w:rsidR="0086525D" w:rsidRDefault="00AE23F5">
      <w:pPr>
        <w:pStyle w:val="Default"/>
        <w:spacing w:after="23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10) Będzie informować Administratora o: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a) jakimkolwiek postepowaniu, w szczególności administracyjnym lub sądowym, dotyczącym przetwarzania powierzonych danych osobowych;</w:t>
      </w:r>
    </w:p>
    <w:p w:rsidR="0086525D" w:rsidRDefault="00AE23F5">
      <w:pPr>
        <w:pStyle w:val="Default"/>
        <w:spacing w:after="23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b) jakiejkolwiek decyzji administracyjnej lub orzeczeniu dot</w:t>
      </w:r>
      <w:r>
        <w:rPr>
          <w:color w:val="00000A"/>
          <w:sz w:val="22"/>
          <w:szCs w:val="22"/>
        </w:rPr>
        <w:t>yczących przetwarzania powierzonych danych osobowych, skierowanej do Przetwarzającego,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3"/>
          <w:szCs w:val="23"/>
        </w:rPr>
        <w:t xml:space="preserve">c) </w:t>
      </w:r>
      <w:r>
        <w:rPr>
          <w:color w:val="00000A"/>
          <w:sz w:val="22"/>
          <w:szCs w:val="22"/>
        </w:rPr>
        <w:t>wszelkich kontrolach i inspekcjach dotyczących przetwarzania powierzonych danych osobowych przez Podmiot Przetwarzający, w szczególności prowadzonych przez organ nadz</w:t>
      </w:r>
      <w:r>
        <w:rPr>
          <w:color w:val="00000A"/>
          <w:sz w:val="22"/>
          <w:szCs w:val="22"/>
        </w:rPr>
        <w:t xml:space="preserve">orczy. </w:t>
      </w:r>
    </w:p>
    <w:p w:rsidR="0086525D" w:rsidRDefault="0086525D">
      <w:pPr>
        <w:pStyle w:val="Default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§5.</w:t>
      </w:r>
    </w:p>
    <w:p w:rsidR="0086525D" w:rsidRDefault="00AE23F5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Minimalne środki techniczne i organizacyjne gwarantujące bezpieczeństwo powierzonych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do przetwarzania danych osobowych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Podmiot Przetwarzający stosuje środki techniczne i organizacyjne, odpowiednie do zagrożeń oraz charakteru, zakresu, kont</w:t>
      </w:r>
      <w:r>
        <w:rPr>
          <w:color w:val="00000A"/>
          <w:sz w:val="22"/>
          <w:szCs w:val="22"/>
        </w:rPr>
        <w:t>ekstu i celu przetwarzania danych osobowych, zapewniające bezpieczeństwo danych osobowych, w szczególności przed ich przypadkowym lub niezgodnym z</w:t>
      </w:r>
      <w:r>
        <w:rPr>
          <w:rFonts w:ascii="Calibri" w:hAnsi="Calibri" w:cs="Calibri"/>
          <w:color w:val="00000A"/>
          <w:sz w:val="28"/>
          <w:szCs w:val="28"/>
        </w:rPr>
        <w:t xml:space="preserve"> </w:t>
      </w:r>
      <w:r>
        <w:rPr>
          <w:color w:val="00000A"/>
          <w:sz w:val="22"/>
          <w:szCs w:val="22"/>
        </w:rPr>
        <w:t>prawem zniszczeniem, utratą, modyfikacją, nieuprawnionym ujawnieniem lub nieuprawnionym dostępem.</w:t>
      </w:r>
    </w:p>
    <w:p w:rsidR="0086525D" w:rsidRDefault="0086525D">
      <w:pPr>
        <w:pStyle w:val="Default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Podmiot</w:t>
      </w:r>
      <w:r>
        <w:rPr>
          <w:color w:val="00000A"/>
          <w:sz w:val="22"/>
          <w:szCs w:val="22"/>
        </w:rPr>
        <w:t xml:space="preserve"> Przetwarzający zobowiązuje się stale monitorować stan stosowanych zabezpieczeń danych osobowych oraz występujących zagrożeń bezpieczeństwa, i w razie potrzeby aktualizuje stosowane środki techniczne i organizacyjne, tak, żeby zapewnić najwyższy osiągalny </w:t>
      </w:r>
      <w:r>
        <w:rPr>
          <w:color w:val="00000A"/>
          <w:sz w:val="22"/>
          <w:szCs w:val="22"/>
        </w:rPr>
        <w:t>poziom ochrony danych osobowych.</w:t>
      </w:r>
    </w:p>
    <w:p w:rsidR="0086525D" w:rsidRDefault="0086525D">
      <w:pPr>
        <w:pStyle w:val="Default"/>
        <w:rPr>
          <w:color w:val="00000A"/>
          <w:sz w:val="22"/>
          <w:szCs w:val="22"/>
        </w:rPr>
      </w:pPr>
    </w:p>
    <w:p w:rsidR="0086525D" w:rsidRDefault="00AE23F5">
      <w:pPr>
        <w:pStyle w:val="Default"/>
        <w:spacing w:after="1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 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</w:t>
      </w:r>
      <w:r>
        <w:rPr>
          <w:color w:val="00000A"/>
          <w:sz w:val="22"/>
          <w:szCs w:val="22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</w:t>
      </w:r>
      <w:r>
        <w:rPr>
          <w:color w:val="00000A"/>
          <w:sz w:val="22"/>
          <w:szCs w:val="22"/>
        </w:rPr>
        <w:t>zenie ewentualnych niekorzystnych skutków naruszenia danych osobowych oraz środki naprawcze.</w:t>
      </w:r>
    </w:p>
    <w:p w:rsidR="0086525D" w:rsidRDefault="00AE23F5">
      <w:pPr>
        <w:pStyle w:val="Default"/>
        <w:spacing w:after="18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5. Podmiot Przetwarzający niezwłocznie informuje Administratora, jeśli jego zdaniem wydane mu przez Administratora polecenie dotyczące przetwarzania danych osobowy</w:t>
      </w:r>
      <w:r>
        <w:rPr>
          <w:color w:val="00000A"/>
          <w:sz w:val="22"/>
          <w:szCs w:val="22"/>
        </w:rPr>
        <w:t>ch stanowi naruszenie obowiązujących przepisów.</w:t>
      </w:r>
    </w:p>
    <w:p w:rsidR="0086525D" w:rsidRDefault="00AE23F5">
      <w:pPr>
        <w:pStyle w:val="Default"/>
        <w:spacing w:after="18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6. Na przetwarzanie danych osobowych poza siedzibą Przetwarzającego, np. w lokalach prywatnych lub w kontekście pracy na odległość, wymagana jest uprzednia pisemna zgoda Administratora. Podmiot Przetwarzający</w:t>
      </w:r>
      <w:r>
        <w:rPr>
          <w:color w:val="00000A"/>
          <w:sz w:val="22"/>
          <w:szCs w:val="22"/>
        </w:rPr>
        <w:t xml:space="preserve"> gwarantuje i zapewnia, że świadczenie usług lub wykonywanie pracy poza siedzibą Podmiotu Przetwarzającego przez jego pracowników lub współpracowników spełnia określone środki i wymogi, w tym w szczególności zagwarantowane są odpowiednie środki techniczne </w:t>
      </w:r>
      <w:r>
        <w:rPr>
          <w:color w:val="00000A"/>
          <w:sz w:val="22"/>
          <w:szCs w:val="22"/>
        </w:rPr>
        <w:t xml:space="preserve">i organizacyjne w rozumieniu art. 32 RODO oraz środki wymagane przez Umowę. 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7. Podmiot Przetwarzający jest zobowiązany do aktualizacji i podnoszenia jakości środków organizacyjnych i technicznych wraz z rozwojem istniejących technologii oraz wraz z pojawi</w:t>
      </w:r>
      <w:r>
        <w:rPr>
          <w:color w:val="00000A"/>
          <w:sz w:val="22"/>
          <w:szCs w:val="22"/>
        </w:rPr>
        <w:t xml:space="preserve">eniem się nowych zagrożeń. </w:t>
      </w:r>
    </w:p>
    <w:p w:rsidR="0086525D" w:rsidRDefault="00AE23F5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§6.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Prawo kontroli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spacing w:after="47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Administrator zgodnie z art. 28 ust. 3 pkt h) RODO ma prawo kontroli, czy środki zastosowane przez Podmiot Przetwarzający przy przetwarzaniu i zabezpieczeniu powierzonych danych osobowych spełniają postano</w:t>
      </w:r>
      <w:r>
        <w:rPr>
          <w:color w:val="00000A"/>
          <w:sz w:val="22"/>
          <w:szCs w:val="22"/>
        </w:rPr>
        <w:t xml:space="preserve">wienia RODO i Umowy Powierzenia, w szczególności Administrator jest uprawniony </w:t>
      </w:r>
      <w:r>
        <w:rPr>
          <w:color w:val="00000A"/>
          <w:sz w:val="22"/>
          <w:szCs w:val="22"/>
        </w:rPr>
        <w:lastRenderedPageBreak/>
        <w:t>do żądania udzielenia przez Podmiot Przetwarzający wszelkich informacji dotyczących powierzenia danych osobowych.</w:t>
      </w:r>
    </w:p>
    <w:p w:rsidR="0086525D" w:rsidRDefault="00AE23F5">
      <w:pPr>
        <w:pStyle w:val="Default"/>
        <w:spacing w:after="47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Administrator ma także prawo przeprowadzenia audytów lub kon</w:t>
      </w:r>
      <w:r>
        <w:rPr>
          <w:color w:val="00000A"/>
          <w:sz w:val="22"/>
          <w:szCs w:val="22"/>
        </w:rPr>
        <w:t>troli Podmiotu Przetwarzającego                     w zakresie zgodności operacji przetwarzania z prawem i z Umową Powierzenia. Audyty lub kontrole mogą być przeprowadzane przez Administratora lub podmioty trzecie upoważnione przez Administratora.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 Przet</w:t>
      </w:r>
      <w:r>
        <w:rPr>
          <w:color w:val="00000A"/>
          <w:sz w:val="22"/>
          <w:szCs w:val="22"/>
        </w:rPr>
        <w:t xml:space="preserve">warzający zobowiązuje się do usunięcia uchybień stwierdzonych podczas kontroli w terminie wskazanym przez Administratora  nie dłuższym niż 7 dni kalendarzowych. </w:t>
      </w:r>
    </w:p>
    <w:p w:rsidR="0086525D" w:rsidRDefault="0086525D">
      <w:pPr>
        <w:pStyle w:val="Default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§7.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Odpowiedzialność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spacing w:after="47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Administrator ponosi odpowiedzialność w stosunku do osób, których da</w:t>
      </w:r>
      <w:r>
        <w:rPr>
          <w:color w:val="00000A"/>
          <w:sz w:val="22"/>
          <w:szCs w:val="22"/>
        </w:rPr>
        <w:t>ne dotyczą z tytułu szkód, jakie osoba, której dane dotyczą może ponieść w wyniku niezgodnego z prawem lub nieprawidłowego przetwarzania lub wykorzystywania danych w trakcie wykonywania Umowy, stanowiącego naruszenie przepisów określonych w RODO lub innych</w:t>
      </w:r>
      <w:r>
        <w:rPr>
          <w:color w:val="00000A"/>
          <w:sz w:val="22"/>
          <w:szCs w:val="22"/>
        </w:rPr>
        <w:t xml:space="preserve"> przepisów dotyczących ochrony danych.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W przypadku, gdy Administrator będzie zobowiązany do zapłaty odszkodowania/zadośćuczynienia/grzywny/kary itp. z powodu niezgodnego z prawem lub nieprawidłowego przetwarzania lub wykorzystania danych, za które odpow</w:t>
      </w:r>
      <w:r>
        <w:rPr>
          <w:color w:val="00000A"/>
          <w:sz w:val="22"/>
          <w:szCs w:val="22"/>
        </w:rPr>
        <w:t>iedzialność ponosi Podmiot Przetwarzający, wówczas Podmiot Przetwarzający zwolni Administratora z odpowiedzialności z tytułu wszelkich roszczeń i przejmie taką odpowiedzialność. Podmiot Przetwarzający dołoży najlepszych starań w celu wsparcia Administrator</w:t>
      </w:r>
      <w:r>
        <w:rPr>
          <w:color w:val="00000A"/>
          <w:sz w:val="22"/>
          <w:szCs w:val="22"/>
        </w:rPr>
        <w:t xml:space="preserve">a w obronie przeciwko wszelkim roszczeniom. 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 Postanowienia ust. 2 nie maja wpływu na inne roszczenia Administratora. Podmiot Przetwarzający zobowiązuje się prowadzić wymaganą przepisami prawa dokumentację na temat przetwarzania oraz wykorzystania powier</w:t>
      </w:r>
      <w:r>
        <w:rPr>
          <w:color w:val="00000A"/>
          <w:sz w:val="22"/>
          <w:szCs w:val="22"/>
        </w:rPr>
        <w:t xml:space="preserve">zonych danych osobowych, która umożliwi Administratorowi przekazywanie dowodów na takie uporządkowane przetwarzanie i wykorzystanie danych. Podmiot Przetwarzający przekaże taką dokumentację Administratorowi także po rozwiązaniu Umowy Przetwarzania         </w:t>
      </w:r>
      <w:r>
        <w:rPr>
          <w:color w:val="00000A"/>
          <w:sz w:val="22"/>
          <w:szCs w:val="22"/>
        </w:rPr>
        <w:t xml:space="preserve">                           w przypadku, gdy będzie ona niezbędna dla Administratora do obrony przeciwko roszczeniom osób, których dane dotyczą lub innych osób trzecich.    </w:t>
      </w:r>
    </w:p>
    <w:p w:rsidR="0086525D" w:rsidRDefault="0086525D">
      <w:pPr>
        <w:pStyle w:val="Default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§8.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Rozwiązanie umowy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Umowa wchodzi w życie z dniem podpisania umowy i zostaje</w:t>
      </w:r>
      <w:r>
        <w:rPr>
          <w:color w:val="00000A"/>
          <w:sz w:val="22"/>
          <w:szCs w:val="22"/>
        </w:rPr>
        <w:t xml:space="preserve"> zawarta na czas określony do dnia rozwiązania lub wygaśnięcia umowy na wykonanie modernizacji ewidencji gruntów obrębu Rościszewo jednostka ewidencyjna Rościszewo powiat sierpecki, z której wynika konieczność przetwarzania danych osobowych przez Podmiot P</w:t>
      </w:r>
      <w:r>
        <w:rPr>
          <w:color w:val="00000A"/>
          <w:sz w:val="22"/>
          <w:szCs w:val="22"/>
        </w:rPr>
        <w:t>rzetwarzający.</w:t>
      </w: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Administrator może rozwiązać niniejszą Umowę Powierzenia ze sutkiem natychmiastowym, gdy Podmiot Przetwarzający:</w:t>
      </w: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1) pomimo zobowiązania go do usunięcia uchybień stwierdzonych podczas audytu lub kontroli nie usunie ich w wyznaczonym termin</w:t>
      </w:r>
      <w:r>
        <w:rPr>
          <w:color w:val="00000A"/>
          <w:sz w:val="22"/>
          <w:szCs w:val="22"/>
        </w:rPr>
        <w:t>ie;</w:t>
      </w:r>
    </w:p>
    <w:p w:rsidR="0086525D" w:rsidRDefault="00AE23F5">
      <w:pPr>
        <w:pStyle w:val="Default"/>
        <w:spacing w:after="21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2) przetwarza dane osobowe w sposób niezgodny z Umową Powierzenia lub RODO;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3) powierzył przetwarzanie danych osobowych innemu podmiotowi bez zgody Administratora danych osobowych. </w:t>
      </w:r>
    </w:p>
    <w:p w:rsidR="0086525D" w:rsidRDefault="0086525D">
      <w:pPr>
        <w:pStyle w:val="Default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§9.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Zasady zachowania poufności (jeżeli nie opisano zasad poufności w</w:t>
      </w:r>
      <w:r>
        <w:rPr>
          <w:b/>
          <w:bCs/>
          <w:color w:val="00000A"/>
          <w:sz w:val="22"/>
          <w:szCs w:val="22"/>
        </w:rPr>
        <w:t xml:space="preserve"> umowie głównej)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spacing w:after="27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1. Podmiot Przetwarzający zobowiązuje się do zachowania w tajemnicy wszelkich informacji, danych, materiałów, dokumentów i danych osobowych otrzymanych od Administratora i od współpracujących z nim osób oraz danych uzyskanych w jakikolwie</w:t>
      </w:r>
      <w:r>
        <w:rPr>
          <w:color w:val="00000A"/>
          <w:sz w:val="22"/>
          <w:szCs w:val="22"/>
        </w:rPr>
        <w:t>k inny sposób, zamierzony czy przypadkowy w formie ustnej, pisemnej lub elektronicznej.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3"/>
          <w:szCs w:val="23"/>
        </w:rPr>
        <w:t xml:space="preserve">2. Podmiot </w:t>
      </w:r>
      <w:r>
        <w:rPr>
          <w:color w:val="00000A"/>
          <w:sz w:val="22"/>
          <w:szCs w:val="22"/>
        </w:rPr>
        <w:t xml:space="preserve">Przetwarzający oświadcza, że w związku ze zobowiązaniem do zachowania w tajemnicy wszelkich informacji, danych, materiałów, dokumentów i danych osobowych, o </w:t>
      </w:r>
      <w:r>
        <w:rPr>
          <w:color w:val="00000A"/>
          <w:sz w:val="22"/>
          <w:szCs w:val="22"/>
        </w:rPr>
        <w:t>których mowa w §9 ust. 1, nie będą one wykorzystywane, ujawniane ani udostępniane bez pisemnej zgody Administratora                            w innym celu niż wykonanie Umowy Powierzenia i Umowy, chyba że konieczność ujawnienia posiadanych informacji wyni</w:t>
      </w:r>
      <w:r>
        <w:rPr>
          <w:color w:val="00000A"/>
          <w:sz w:val="22"/>
          <w:szCs w:val="22"/>
        </w:rPr>
        <w:t xml:space="preserve">ka z obowiązujących przepisów prawa. </w:t>
      </w:r>
    </w:p>
    <w:p w:rsidR="0086525D" w:rsidRDefault="0086525D">
      <w:pPr>
        <w:pStyle w:val="Default"/>
        <w:jc w:val="both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center"/>
        <w:rPr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§10.</w:t>
      </w:r>
    </w:p>
    <w:p w:rsidR="0086525D" w:rsidRDefault="00AE23F5">
      <w:pPr>
        <w:pStyle w:val="Default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Postanowienia końcowe</w:t>
      </w:r>
    </w:p>
    <w:p w:rsidR="0086525D" w:rsidRDefault="0086525D">
      <w:pPr>
        <w:pStyle w:val="Default"/>
        <w:jc w:val="center"/>
        <w:rPr>
          <w:color w:val="00000A"/>
          <w:sz w:val="22"/>
          <w:szCs w:val="22"/>
        </w:rPr>
      </w:pP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1. Strony zgodnie postanawiają, że Podmiotowi Przetwarzającemu nie przysługuje wynagrodzenie                          z tytułu zawarcia i wykonywania niniejszej Umowy Powierzenia. 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2. Wszel</w:t>
      </w:r>
      <w:r>
        <w:rPr>
          <w:color w:val="00000A"/>
          <w:sz w:val="22"/>
          <w:szCs w:val="22"/>
        </w:rPr>
        <w:t>kie spory między Stronami będą rozwiązywane na zasadzie polubownych negocjacji.                             W przypadku nieosiągnięcia przez Strony porozumienia, spór zostanie przekazany do rozstrzygnięcia sądowi powszechnemu właściwemu dla siedziby Admini</w:t>
      </w:r>
      <w:r>
        <w:rPr>
          <w:color w:val="00000A"/>
          <w:sz w:val="22"/>
          <w:szCs w:val="22"/>
        </w:rPr>
        <w:t>stratora.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3. Wszelkie zmiany umowy wymagają formy pisemnej pod rygorem nieważności.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4. </w:t>
      </w:r>
      <w:r>
        <w:rPr>
          <w:sz w:val="22"/>
          <w:szCs w:val="22"/>
        </w:rPr>
        <w:t>Umowę sporządzono w formie elektronicznej i podpisano przez każdą ze Stron kwalifikowanym podpisem elektronicznym.</w:t>
      </w:r>
    </w:p>
    <w:p w:rsidR="0086525D" w:rsidRDefault="00AE23F5">
      <w:pPr>
        <w:pStyle w:val="Default"/>
        <w:jc w:val="both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p w:rsidR="0086525D" w:rsidRDefault="0086525D"/>
    <w:p w:rsidR="0086525D" w:rsidRDefault="00AE23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Administrator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Podmiot Przetwarzający</w:t>
      </w:r>
    </w:p>
    <w:p w:rsidR="0086525D" w:rsidRDefault="0086525D"/>
    <w:sectPr w:rsidR="0086525D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23F5">
      <w:pPr>
        <w:spacing w:after="0" w:line="240" w:lineRule="auto"/>
      </w:pPr>
      <w:r>
        <w:separator/>
      </w:r>
    </w:p>
  </w:endnote>
  <w:endnote w:type="continuationSeparator" w:id="0">
    <w:p w:rsidR="00000000" w:rsidRDefault="00AE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23F5">
      <w:pPr>
        <w:spacing w:after="0" w:line="240" w:lineRule="auto"/>
      </w:pPr>
      <w:r>
        <w:separator/>
      </w:r>
    </w:p>
  </w:footnote>
  <w:footnote w:type="continuationSeparator" w:id="0">
    <w:p w:rsidR="00000000" w:rsidRDefault="00AE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71744"/>
      <w:docPartObj>
        <w:docPartGallery w:val="Page Numbers (Top of Page)"/>
        <w:docPartUnique/>
      </w:docPartObj>
    </w:sdtPr>
    <w:sdtEndPr/>
    <w:sdtContent>
      <w:p w:rsidR="0086525D" w:rsidRDefault="00AE23F5">
        <w:pPr>
          <w:pStyle w:val="Nagwek"/>
        </w:pPr>
        <w:r>
          <w:t xml:space="preserve">Strona </w:t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z </w:t>
        </w:r>
        <w: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6525D" w:rsidRDefault="008652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5D"/>
    <w:rsid w:val="0086525D"/>
    <w:rsid w:val="00A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149AE-D92D-4A2A-8C14-3D9F211C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A7914"/>
  </w:style>
  <w:style w:type="character" w:customStyle="1" w:styleId="StopkaZnak">
    <w:name w:val="Stopka Znak"/>
    <w:basedOn w:val="Domylnaczcionkaakapitu"/>
    <w:link w:val="Stopka"/>
    <w:uiPriority w:val="99"/>
    <w:qFormat/>
    <w:rsid w:val="009A791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A791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Liberation Serif"/>
      <w:b w:val="0"/>
      <w:bCs w:val="0"/>
      <w:sz w:val="24"/>
      <w:szCs w:val="24"/>
    </w:rPr>
  </w:style>
  <w:style w:type="character" w:customStyle="1" w:styleId="ListLabel2">
    <w:name w:val="ListLabel 2"/>
    <w:qFormat/>
    <w:rPr>
      <w:rFonts w:cs="Times New Roman"/>
      <w:b w:val="0"/>
      <w:bCs/>
      <w:i w:val="0"/>
      <w:color w:val="000000"/>
      <w:sz w:val="24"/>
      <w:szCs w:val="24"/>
    </w:rPr>
  </w:style>
  <w:style w:type="character" w:customStyle="1" w:styleId="ListLabel3">
    <w:name w:val="ListLabel 3"/>
    <w:qFormat/>
    <w:rPr>
      <w:rFonts w:eastAsia="Calibri" w:cs="Liberation Serif"/>
      <w:b w:val="0"/>
      <w:bCs w:val="0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  <w:bCs/>
      <w:i w:val="0"/>
      <w:color w:val="000000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A791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A7914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79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9A7914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customStyle="1" w:styleId="StylPogrubienieWyrwnanydorodka">
    <w:name w:val="Styl Pogrubienie Wyrównany do środka"/>
    <w:basedOn w:val="Standard"/>
    <w:qFormat/>
    <w:rsid w:val="009A7914"/>
    <w:pPr>
      <w:spacing w:before="120" w:after="360"/>
      <w:jc w:val="center"/>
    </w:pPr>
    <w:rPr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A791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3E7399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3">
    <w:name w:val="WW8Num3"/>
    <w:qFormat/>
    <w:rsid w:val="009A7914"/>
  </w:style>
  <w:style w:type="numbering" w:customStyle="1" w:styleId="WW8Num1">
    <w:name w:val="WW8Num1"/>
    <w:qFormat/>
    <w:rsid w:val="009A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2555</Words>
  <Characters>15330</Characters>
  <Application>Microsoft Office Word</Application>
  <DocSecurity>0</DocSecurity>
  <Lines>127</Lines>
  <Paragraphs>35</Paragraphs>
  <ScaleCrop>false</ScaleCrop>
  <Company/>
  <LinksUpToDate>false</LinksUpToDate>
  <CharactersWithSpaces>17850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Rzadkiewicz</dc:creator>
  <dc:description/>
  <cp:lastModifiedBy>Marta Rzadkiewicz</cp:lastModifiedBy>
  <cp:revision>8</cp:revision>
  <cp:lastPrinted>2023-02-14T10:33:00Z</cp:lastPrinted>
  <dcterms:created xsi:type="dcterms:W3CDTF">2023-11-07T08:51:00Z</dcterms:created>
  <dcterms:modified xsi:type="dcterms:W3CDTF">2024-01-18T06:33:00Z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